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18E" w:rsidRPr="0009318E" w:rsidRDefault="0009318E" w:rsidP="00F83047">
      <w:pPr>
        <w:widowControl/>
        <w:ind w:left="11907"/>
        <w:rPr>
          <w:b/>
          <w:lang w:val="ru-RU"/>
        </w:rPr>
      </w:pPr>
      <w:r w:rsidRPr="0009318E">
        <w:t xml:space="preserve">Додаток </w:t>
      </w:r>
      <w:r w:rsidR="008A440C">
        <w:t>2</w:t>
      </w:r>
    </w:p>
    <w:p w:rsidR="0009318E" w:rsidRPr="0009318E" w:rsidRDefault="0009318E" w:rsidP="00F83047">
      <w:pPr>
        <w:widowControl/>
        <w:ind w:left="11907"/>
        <w:rPr>
          <w:b/>
          <w:lang w:val="ru-RU"/>
        </w:rPr>
      </w:pPr>
      <w:r w:rsidRPr="0009318E">
        <w:t>до рішення Комісії</w:t>
      </w:r>
    </w:p>
    <w:p w:rsidR="0009318E" w:rsidRPr="0009318E" w:rsidRDefault="0009318E" w:rsidP="00F83047">
      <w:pPr>
        <w:widowControl/>
        <w:ind w:left="11907"/>
        <w:rPr>
          <w:lang w:val="ru-RU"/>
        </w:rPr>
      </w:pPr>
      <w:r w:rsidRPr="0009318E">
        <w:t xml:space="preserve">від </w:t>
      </w:r>
      <w:r w:rsidR="002F3E9B">
        <w:t xml:space="preserve">22.10.2025 </w:t>
      </w:r>
      <w:r w:rsidRPr="0009318E">
        <w:t xml:space="preserve">№ </w:t>
      </w:r>
      <w:r w:rsidR="00F44C3C">
        <w:rPr>
          <w:u w:val="single"/>
          <w:lang w:val="ru-RU"/>
        </w:rPr>
        <w:t>191/зп-25</w:t>
      </w:r>
    </w:p>
    <w:p w:rsidR="0009318E" w:rsidRPr="0009318E" w:rsidRDefault="0009318E" w:rsidP="0009318E">
      <w:pPr>
        <w:widowControl/>
        <w:ind w:left="11199"/>
        <w:rPr>
          <w:b/>
          <w:sz w:val="28"/>
          <w:lang w:val="ru-RU"/>
        </w:rPr>
      </w:pPr>
    </w:p>
    <w:p w:rsidR="008A440C" w:rsidRPr="00974BF0" w:rsidRDefault="008A440C" w:rsidP="008A440C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974BF0">
        <w:rPr>
          <w:rStyle w:val="MSGENFONTSTYLENAMETEMPLATEROLEMSGENFONTSTYLENAMEBYROLETEXT1"/>
          <w:b/>
          <w:bCs/>
        </w:rPr>
        <w:t xml:space="preserve">М Е Т О Д И Ч Н І  </w:t>
      </w:r>
      <w:r w:rsidRPr="00974BF0">
        <w:rPr>
          <w:rStyle w:val="MSGENFONTSTYLENAMETEMPLATEROLEMSGENFONTSTYLENAMEBYROLETEXT1"/>
          <w:b/>
          <w:bCs/>
          <w:lang w:val="ru-RU"/>
        </w:rPr>
        <w:t xml:space="preserve"> </w:t>
      </w:r>
      <w:r w:rsidRPr="00974BF0">
        <w:rPr>
          <w:rStyle w:val="MSGENFONTSTYLENAMETEMPLATEROLEMSGENFONTSTYLENAMEBYROLETEXT1"/>
          <w:b/>
          <w:bCs/>
        </w:rPr>
        <w:t>В К А З І В К И</w:t>
      </w:r>
    </w:p>
    <w:p w:rsidR="008A440C" w:rsidRPr="00974BF0" w:rsidRDefault="008A440C" w:rsidP="008A440C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lang w:val="ru-RU"/>
        </w:rPr>
      </w:pPr>
      <w:r w:rsidRPr="00974BF0">
        <w:rPr>
          <w:rStyle w:val="MSGENFONTSTYLENAMETEMPLATEROLEMSGENFONTSTYLENAMEBYROLETEXT1"/>
          <w:b/>
          <w:bCs/>
        </w:rPr>
        <w:t>з оцінювання практичного завдання</w:t>
      </w:r>
      <w:r w:rsidR="00762D95">
        <w:rPr>
          <w:rStyle w:val="MSGENFONTSTYLENAMETEMPLATEROLEMSGENFONTSTYLENAMEBYROLETEXT1"/>
          <w:b/>
          <w:bCs/>
        </w:rPr>
        <w:t xml:space="preserve"> типу 2</w:t>
      </w:r>
      <w:r w:rsidRPr="00974BF0">
        <w:rPr>
          <w:rStyle w:val="MSGENFONTSTYLENAMETEMPLATEROLEMSGENFONTSTYLENAMEBYROLETEXT1"/>
          <w:b/>
          <w:bCs/>
        </w:rPr>
        <w:t>,</w:t>
      </w:r>
      <w:r w:rsidR="00762D95">
        <w:rPr>
          <w:rStyle w:val="MSGENFONTSTYLENAMETEMPLATEROLEMSGENFONTSTYLENAMEBYROLETEXT1"/>
          <w:b/>
          <w:bCs/>
        </w:rPr>
        <w:t xml:space="preserve"> </w:t>
      </w:r>
    </w:p>
    <w:p w:rsidR="008A440C" w:rsidRPr="00974BF0" w:rsidRDefault="008A440C" w:rsidP="008A440C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  <w:lang w:val="en-US"/>
        </w:rPr>
      </w:pPr>
      <w:r w:rsidRPr="00974BF0">
        <w:rPr>
          <w:rStyle w:val="MSGENFONTSTYLENAMETEMPLATEROLEMSGENFONTSTYLENAMEBYROLETEXT1"/>
          <w:b/>
          <w:bCs/>
        </w:rPr>
        <w:t xml:space="preserve">виконаного </w:t>
      </w:r>
      <w:r w:rsidRPr="00974BF0">
        <w:rPr>
          <w:b/>
          <w:bCs/>
        </w:rPr>
        <w:t>кандидатами на посади суддів Вищого антикорупційного су</w:t>
      </w:r>
      <w:bookmarkStart w:id="0" w:name="_GoBack"/>
      <w:bookmarkEnd w:id="0"/>
      <w:r w:rsidRPr="00974BF0">
        <w:rPr>
          <w:b/>
          <w:bCs/>
        </w:rPr>
        <w:t>ду</w:t>
      </w:r>
      <w:r w:rsidR="00D06E04">
        <w:rPr>
          <w:b/>
          <w:bCs/>
        </w:rPr>
        <w:t>, зокрема його Апеляційної палати,</w:t>
      </w:r>
      <w:r w:rsidRPr="00974BF0">
        <w:rPr>
          <w:b/>
          <w:bCs/>
        </w:rPr>
        <w:t xml:space="preserve"> під час кваліфікаційного іспиту в межах конкурсу, оголошеного 03.06.2025</w:t>
      </w:r>
      <w:r>
        <w:rPr>
          <w:b/>
          <w:bCs/>
        </w:rPr>
        <w:t xml:space="preserve"> </w:t>
      </w:r>
    </w:p>
    <w:p w:rsidR="008A440C" w:rsidRDefault="008A440C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</w:p>
    <w:p w:rsidR="00812A1B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09318E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09318E">
        <w:rPr>
          <w:rStyle w:val="MSGENFONTSTYLENAMETEMPLATEROLEMSGENFONTSTYLENAMEBYROLETEXT1"/>
          <w:b/>
          <w:bCs/>
        </w:rPr>
        <w:t>модельн</w:t>
      </w:r>
      <w:r w:rsidR="00093F50">
        <w:rPr>
          <w:rStyle w:val="MSGENFONTSTYLENAMETEMPLATEROLEMSGENFONTSTYLENAMEBYROLETEXT1"/>
          <w:b/>
          <w:bCs/>
        </w:rPr>
        <w:t>е</w:t>
      </w:r>
      <w:r w:rsidR="00E276D5" w:rsidRPr="0009318E">
        <w:rPr>
          <w:rStyle w:val="MSGENFONTSTYLENAMETEMPLATEROLEMSGENFONTSTYLENAMEBYROLETEXT1"/>
          <w:b/>
          <w:bCs/>
        </w:rPr>
        <w:t xml:space="preserve"> судов</w:t>
      </w:r>
      <w:r w:rsidR="00093F50">
        <w:rPr>
          <w:rStyle w:val="MSGENFONTSTYLENAMETEMPLATEROLEMSGENFONTSTYLENAMEBYROLETEXT1"/>
          <w:b/>
          <w:bCs/>
        </w:rPr>
        <w:t>е</w:t>
      </w:r>
      <w:r w:rsidR="00E276D5" w:rsidRPr="0009318E">
        <w:rPr>
          <w:rStyle w:val="MSGENFONTSTYLENAMETEMPLATEROLEMSGENFONTSTYLENAMEBYROLETEXT1"/>
          <w:b/>
          <w:bCs/>
        </w:rPr>
        <w:t xml:space="preserve"> </w:t>
      </w:r>
      <w:r w:rsidR="00093F50">
        <w:rPr>
          <w:rStyle w:val="MSGENFONTSTYLENAMETEMPLATEROLEMSGENFONTSTYLENAMEBYROLETEXT1"/>
          <w:b/>
          <w:bCs/>
        </w:rPr>
        <w:t>рішення</w:t>
      </w:r>
    </w:p>
    <w:p w:rsidR="0000487B" w:rsidRPr="0009318E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  <w:lang w:val="ru-RU"/>
        </w:rPr>
      </w:pPr>
      <w:r w:rsidRPr="0009318E">
        <w:rPr>
          <w:rStyle w:val="MSGENFONTSTYLENAMETEMPLATEROLEMSGENFONTSTYLENAMEBYROLETEXT1"/>
          <w:b/>
          <w:bCs/>
        </w:rPr>
        <w:t xml:space="preserve">Оцінка за шкалою </w:t>
      </w:r>
      <w:r w:rsidR="00315775" w:rsidRPr="0009318E">
        <w:rPr>
          <w:rStyle w:val="MSGENFONTSTYLENAMETEMPLATEROLEMSGENFONTSTYLENAMEBYROLETEXT1"/>
          <w:b/>
          <w:bCs/>
        </w:rPr>
        <w:t>75</w:t>
      </w:r>
      <w:r w:rsidRPr="0009318E">
        <w:rPr>
          <w:rStyle w:val="MSGENFONTSTYLENAMETEMPLATEROLEMSGENFONTSTYLENAMEBYROLETEXT1"/>
          <w:b/>
          <w:bCs/>
        </w:rPr>
        <w:t xml:space="preserve"> балів</w:t>
      </w:r>
    </w:p>
    <w:p w:rsidR="0009318E" w:rsidRPr="0009318E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  <w:lang w:val="ru-RU"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09318E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Елементи</w:t>
            </w: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 </w:t>
            </w:r>
            <w:r w:rsidRPr="0009318E">
              <w:rPr>
                <w:rFonts w:ascii="Times New Roman" w:hAnsi="Times New Roman"/>
                <w:b/>
                <w:bCs/>
                <w:color w:val="auto"/>
              </w:rPr>
              <w:t>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09318E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</w:rPr>
              <w:t>Показники оцінювання</w:t>
            </w:r>
          </w:p>
        </w:tc>
      </w:tr>
      <w:tr w:rsidR="00C23C59" w:rsidRPr="0009318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C23C59" w:rsidRPr="0009318E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1. </w:t>
            </w:r>
            <w:r w:rsidR="00C23C59" w:rsidRPr="0009318E">
              <w:rPr>
                <w:rFonts w:ascii="Times New Roman" w:hAnsi="Times New Roman"/>
                <w:b/>
                <w:bCs/>
                <w:color w:val="auto"/>
              </w:rPr>
              <w:t>Мотивувальна частина</w:t>
            </w:r>
          </w:p>
        </w:tc>
      </w:tr>
      <w:tr w:rsidR="00AF4C73" w:rsidRPr="0009318E" w:rsidTr="00954C53">
        <w:trPr>
          <w:trHeight w:val="2294"/>
          <w:jc w:val="center"/>
        </w:trPr>
        <w:tc>
          <w:tcPr>
            <w:tcW w:w="704" w:type="dxa"/>
            <w:vAlign w:val="center"/>
          </w:tcPr>
          <w:p w:rsidR="00AF4C73" w:rsidRPr="0009318E" w:rsidRDefault="00AF4C73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1.1</w:t>
            </w:r>
          </w:p>
        </w:tc>
        <w:tc>
          <w:tcPr>
            <w:tcW w:w="3923" w:type="dxa"/>
            <w:vAlign w:val="center"/>
          </w:tcPr>
          <w:p w:rsidR="00AF4C73" w:rsidRPr="000F4F2A" w:rsidRDefault="00751A5A" w:rsidP="000F4F2A">
            <w:pPr>
              <w:rPr>
                <w:rFonts w:ascii="Times New Roman" w:hAnsi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>Викладення м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>отив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ів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>, з яких апеляційну скаргу визнано обґрунтованою чи необґрунтованою</w:t>
            </w:r>
          </w:p>
        </w:tc>
        <w:tc>
          <w:tcPr>
            <w:tcW w:w="1577" w:type="dxa"/>
            <w:vAlign w:val="center"/>
          </w:tcPr>
          <w:p w:rsidR="00AF4C73" w:rsidRPr="0009318E" w:rsidRDefault="00AF4C73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2A68DB">
              <w:rPr>
                <w:rFonts w:ascii="Times New Roman" w:hAnsi="Times New Roman"/>
                <w:bCs/>
                <w:color w:val="auto"/>
              </w:rPr>
              <w:t>0-</w:t>
            </w:r>
            <w:r w:rsidRPr="002A68DB">
              <w:rPr>
                <w:rFonts w:ascii="Times New Roman" w:hAnsi="Times New Roman"/>
                <w:bCs/>
                <w:color w:val="auto"/>
                <w:lang w:val="ru-RU"/>
              </w:rPr>
              <w:t>20</w:t>
            </w:r>
          </w:p>
        </w:tc>
        <w:tc>
          <w:tcPr>
            <w:tcW w:w="8738" w:type="dxa"/>
            <w:vAlign w:val="center"/>
          </w:tcPr>
          <w:p w:rsidR="00BC1D6A" w:rsidRPr="005A0B51" w:rsidRDefault="00AF4C73" w:rsidP="005A0B51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AF4C73" w:rsidRDefault="00751A5A" w:rsidP="005A0B51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уміння застосовувати норми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матеріального та процесуального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права,</w:t>
            </w:r>
            <w:r w:rsidR="00954C53">
              <w:rPr>
                <w:rFonts w:ascii="Times New Roman" w:hAnsi="Times New Roman"/>
                <w:bCs/>
                <w:color w:val="auto"/>
                <w:lang w:bidi="uk-UA"/>
              </w:rPr>
              <w:t xml:space="preserve"> що регулюють </w:t>
            </w:r>
            <w:r w:rsidR="00AF4C73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>структур</w:t>
            </w:r>
            <w:r w:rsidR="00954C53">
              <w:rPr>
                <w:rFonts w:ascii="Times New Roman" w:hAnsi="Times New Roman"/>
                <w:bCs/>
                <w:color w:val="auto"/>
                <w:lang w:bidi="uk-UA"/>
              </w:rPr>
              <w:t xml:space="preserve">у </w:t>
            </w:r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та зміст мотивувальної частини </w:t>
            </w:r>
            <w:proofErr w:type="spellStart"/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>вироку</w:t>
            </w:r>
            <w:proofErr w:type="spellEnd"/>
            <w:r w:rsidR="00AF4C73"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 (ухвали) суду апеляційної інстанції;</w:t>
            </w:r>
          </w:p>
          <w:p w:rsidR="00BC1D6A" w:rsidRDefault="00BC1D6A" w:rsidP="005A0B51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уміння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проаналізувати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довод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апеляційної скарги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 xml:space="preserve">,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прийнят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або відхил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ити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кож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ен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аргумент з посиланням на докази та норми права;</w:t>
            </w:r>
          </w:p>
          <w:p w:rsidR="00751A5A" w:rsidRPr="005A0B51" w:rsidRDefault="00751A5A" w:rsidP="005A0B51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проаналізувати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доказ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="00B7147A">
              <w:rPr>
                <w:rFonts w:ascii="Times New Roman" w:hAnsi="Times New Roman"/>
                <w:bCs/>
                <w:color w:val="auto"/>
                <w:lang w:bidi="uk-UA"/>
              </w:rPr>
              <w:t xml:space="preserve"> наве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 xml:space="preserve">сти </w:t>
            </w:r>
            <w:r w:rsidR="00B7147A">
              <w:rPr>
                <w:rFonts w:ascii="Times New Roman" w:hAnsi="Times New Roman"/>
                <w:bCs/>
                <w:color w:val="auto"/>
                <w:lang w:bidi="uk-UA"/>
              </w:rPr>
              <w:t>мотив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="00B7147A">
              <w:rPr>
                <w:rFonts w:ascii="Times New Roman" w:hAnsi="Times New Roman"/>
                <w:bCs/>
                <w:color w:val="auto"/>
                <w:lang w:bidi="uk-UA"/>
              </w:rPr>
              <w:t xml:space="preserve"> їх прийняття або відхилення</w:t>
            </w:r>
            <w:r w:rsidR="00BC1D6A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:rsidR="00954C53" w:rsidRPr="005A0B51" w:rsidRDefault="00AF4C73" w:rsidP="00954C53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про</w:t>
            </w: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аналізувати та синтезувати ключові (основні, істотні) висновки суду першої</w:t>
            </w:r>
            <w:r w:rsidR="00954C53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954C53" w:rsidRPr="005A0B51">
              <w:rPr>
                <w:rFonts w:ascii="Times New Roman" w:hAnsi="Times New Roman"/>
                <w:bCs/>
                <w:color w:val="auto"/>
                <w:lang w:bidi="uk-UA"/>
              </w:rPr>
              <w:t>інстанції, релевантні доводи учасників справи, їх оцінки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 xml:space="preserve"> (</w:t>
            </w:r>
            <w:r w:rsidR="00954C53" w:rsidRPr="005A0B51">
              <w:rPr>
                <w:rFonts w:ascii="Times New Roman" w:hAnsi="Times New Roman"/>
                <w:bCs/>
                <w:color w:val="auto"/>
                <w:lang w:bidi="uk-UA"/>
              </w:rPr>
              <w:t>прийняття та/або відхилення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)</w:t>
            </w:r>
            <w:r w:rsidR="00954C53" w:rsidRPr="005A0B51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:rsidR="00954C53" w:rsidRDefault="00954C53" w:rsidP="00954C53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уміння </w:t>
            </w:r>
            <w:proofErr w:type="spellStart"/>
            <w:r w:rsidR="00B7147A">
              <w:rPr>
                <w:rFonts w:ascii="Times New Roman" w:hAnsi="Times New Roman"/>
                <w:bCs/>
                <w:color w:val="auto"/>
                <w:lang w:bidi="uk-UA"/>
              </w:rPr>
              <w:t>логічно</w:t>
            </w:r>
            <w:proofErr w:type="spellEnd"/>
            <w:r w:rsidR="00B7147A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послідовно 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>мотив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увати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>, обґрунт</w:t>
            </w:r>
            <w:r w:rsidR="005E13E5">
              <w:rPr>
                <w:rFonts w:ascii="Times New Roman" w:hAnsi="Times New Roman"/>
                <w:bCs/>
                <w:color w:val="auto"/>
                <w:lang w:bidi="uk-UA"/>
              </w:rPr>
              <w:t>увати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про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>аналізувати встановлені судом першої інстанції фактичні обставини, якими спростовуються або підтверджуються доводи апеляційної скарги сторони обвинувачення чи захисту;</w:t>
            </w:r>
          </w:p>
          <w:p w:rsidR="00BC1D6A" w:rsidRDefault="00BC1D6A" w:rsidP="00954C53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розуміння змісту правових норм, уміння їх аналізувати при написанні </w:t>
            </w:r>
            <w:r w:rsidR="00093F50">
              <w:rPr>
                <w:rFonts w:ascii="Times New Roman" w:hAnsi="Times New Roman"/>
                <w:bCs/>
                <w:color w:val="auto"/>
                <w:lang w:bidi="uk-UA"/>
              </w:rPr>
              <w:t>мотивувальної частини модельного судового рішення</w:t>
            </w:r>
            <w:r w:rsidR="00ED3E5E">
              <w:rPr>
                <w:rFonts w:ascii="Times New Roman" w:hAnsi="Times New Roman"/>
                <w:bCs/>
                <w:color w:val="auto"/>
                <w:lang w:bidi="uk-UA"/>
              </w:rPr>
              <w:t xml:space="preserve"> апеляційної інстанції</w:t>
            </w:r>
            <w:r w:rsidR="00093F50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:rsidR="00093F50" w:rsidRPr="00812A1B" w:rsidRDefault="00093F50" w:rsidP="00954C53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>- знання основних принципів правозастосування та вміння їх застосовувати при виконанні практичного завдання;</w:t>
            </w:r>
          </w:p>
          <w:p w:rsidR="00AF4C73" w:rsidRPr="000F4F2A" w:rsidRDefault="00BC1D6A" w:rsidP="005A0B51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уміння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узагальн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 xml:space="preserve">ювати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висновки щодо всіх вимог апеляційної скарги</w:t>
            </w:r>
          </w:p>
        </w:tc>
      </w:tr>
      <w:tr w:rsidR="009563E5" w:rsidRPr="0009318E" w:rsidTr="007F093B">
        <w:trPr>
          <w:jc w:val="center"/>
        </w:trPr>
        <w:tc>
          <w:tcPr>
            <w:tcW w:w="704" w:type="dxa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1.2</w:t>
            </w:r>
          </w:p>
        </w:tc>
        <w:tc>
          <w:tcPr>
            <w:tcW w:w="3923" w:type="dxa"/>
          </w:tcPr>
          <w:p w:rsidR="009563E5" w:rsidRPr="00762D95" w:rsidRDefault="009563E5" w:rsidP="009563E5">
            <w:pPr>
              <w:jc w:val="both"/>
              <w:rPr>
                <w:rFonts w:ascii="Times New Roman" w:hAnsi="Times New Roman"/>
                <w:color w:val="auto"/>
                <w:kern w:val="16"/>
              </w:rPr>
            </w:pPr>
            <w:r w:rsidRPr="00762D95">
              <w:rPr>
                <w:rFonts w:ascii="Times New Roman" w:hAnsi="Times New Roman"/>
                <w:color w:val="auto"/>
                <w:kern w:val="16"/>
              </w:rPr>
              <w:t>Умотивованість рішення суду</w:t>
            </w:r>
            <w:r w:rsidR="0017469B">
              <w:rPr>
                <w:rFonts w:ascii="Times New Roman" w:hAnsi="Times New Roman"/>
                <w:color w:val="auto"/>
                <w:kern w:val="16"/>
              </w:rPr>
              <w:t xml:space="preserve"> про </w:t>
            </w:r>
            <w:r w:rsidRPr="00762D95">
              <w:rPr>
                <w:rFonts w:ascii="Times New Roman" w:hAnsi="Times New Roman"/>
                <w:color w:val="auto"/>
                <w:kern w:val="16"/>
              </w:rPr>
              <w:t xml:space="preserve"> </w:t>
            </w:r>
            <w:r w:rsidRPr="00762D95">
              <w:rPr>
                <w:rFonts w:ascii="Times New Roman" w:hAnsi="Times New Roman"/>
                <w:color w:val="auto"/>
                <w:kern w:val="16"/>
                <w:lang w:bidi="uk-UA"/>
              </w:rPr>
              <w:t>наявн</w:t>
            </w:r>
            <w:r w:rsidR="0017469B">
              <w:rPr>
                <w:rFonts w:ascii="Times New Roman" w:hAnsi="Times New Roman"/>
                <w:color w:val="auto"/>
                <w:kern w:val="16"/>
                <w:lang w:bidi="uk-UA"/>
              </w:rPr>
              <w:t>ість</w:t>
            </w:r>
            <w:r w:rsidRPr="00762D95">
              <w:rPr>
                <w:rFonts w:ascii="Times New Roman" w:hAnsi="Times New Roman"/>
                <w:color w:val="auto"/>
                <w:kern w:val="16"/>
                <w:lang w:bidi="uk-UA"/>
              </w:rPr>
              <w:t xml:space="preserve"> підстав для здійснення кримінального провадження стосовно обвинуваченого та визнання особи </w:t>
            </w:r>
            <w:r w:rsidRPr="00762D95">
              <w:rPr>
                <w:rFonts w:ascii="Times New Roman" w:hAnsi="Times New Roman"/>
                <w:color w:val="auto"/>
                <w:kern w:val="16"/>
                <w:lang w:bidi="uk-UA"/>
              </w:rPr>
              <w:lastRenderedPageBreak/>
              <w:t>потерпілою у межах кримінального провадження</w:t>
            </w:r>
          </w:p>
        </w:tc>
        <w:tc>
          <w:tcPr>
            <w:tcW w:w="1577" w:type="dxa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2A68DB">
              <w:rPr>
                <w:rFonts w:ascii="Times New Roman" w:hAnsi="Times New Roman"/>
                <w:bCs/>
                <w:color w:val="auto"/>
              </w:rPr>
              <w:lastRenderedPageBreak/>
              <w:t>0-25</w:t>
            </w:r>
          </w:p>
        </w:tc>
        <w:tc>
          <w:tcPr>
            <w:tcW w:w="8738" w:type="dxa"/>
            <w:vAlign w:val="center"/>
          </w:tcPr>
          <w:p w:rsidR="009563E5" w:rsidRPr="005A0B51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>- уміння формулювати висновки за результатами аналізу доводів апеляційної скарги;</w:t>
            </w:r>
          </w:p>
          <w:p w:rsid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>- уміння встановлювати відповідність висновків суду встановленим фактичним обставинам і доказам;</w:t>
            </w:r>
          </w:p>
          <w:p w:rsid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lastRenderedPageBreak/>
              <w:t xml:space="preserve">- уміння правильно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визначати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кримінальну кваліфікацію та застосовувати норми права (вмотивовано зазначати, які норми матеріального чи процесуального права застосовано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 xml:space="preserve">судом першої інстанції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правильно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а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 які неправильно);</w:t>
            </w:r>
          </w:p>
          <w:p w:rsidR="00D06E04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формулювати позицію апеляційного суду по суті справи; </w:t>
            </w:r>
          </w:p>
          <w:p w:rsidR="009563E5" w:rsidRPr="00812A1B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>- уміння використ</w:t>
            </w:r>
            <w:r w:rsidR="0017469B">
              <w:rPr>
                <w:rFonts w:ascii="Times New Roman" w:hAnsi="Times New Roman"/>
                <w:bCs/>
                <w:color w:val="auto"/>
                <w:lang w:bidi="uk-UA"/>
              </w:rPr>
              <w:t>ати</w:t>
            </w:r>
            <w:r w:rsidRPr="00B75F08">
              <w:rPr>
                <w:rFonts w:ascii="Times New Roman" w:hAnsi="Times New Roman"/>
                <w:bCs/>
                <w:color w:val="auto"/>
                <w:lang w:bidi="uk-UA"/>
              </w:rPr>
              <w:t xml:space="preserve"> релевантні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 ключові правові висновки Верховного Суду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які підсилюють мотиви і висновки суду,</w:t>
            </w: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 або, оцінивши їх структуру, логіку та ключові ідеї, сформулювати мотиви незастосування таких висновків;</w:t>
            </w:r>
          </w:p>
          <w:p w:rsidR="009563E5" w:rsidRP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812A1B">
              <w:rPr>
                <w:rFonts w:ascii="Times New Roman" w:hAnsi="Times New Roman"/>
                <w:bCs/>
                <w:color w:val="auto"/>
                <w:lang w:bidi="uk-UA"/>
              </w:rPr>
              <w:t xml:space="preserve">- здатність робити чіткі, логічні та обґрунтовані висновки за результатами </w:t>
            </w:r>
            <w:r w:rsidRPr="009563E5">
              <w:rPr>
                <w:rFonts w:ascii="Times New Roman" w:hAnsi="Times New Roman"/>
                <w:bCs/>
                <w:color w:val="auto"/>
                <w:lang w:bidi="uk-UA"/>
              </w:rPr>
              <w:t>правозастосування;</w:t>
            </w:r>
          </w:p>
          <w:p w:rsid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563E5">
              <w:rPr>
                <w:rFonts w:ascii="Times New Roman" w:hAnsi="Times New Roman"/>
                <w:bCs/>
                <w:color w:val="auto"/>
                <w:lang w:bidi="uk-UA"/>
              </w:rPr>
              <w:t>- уміння належно обґрунтовувати мотиви, з яких суд визнає або відмовляє у визнанні особи потерпілою;</w:t>
            </w:r>
          </w:p>
          <w:p w:rsidR="009563E5" w:rsidRPr="00812A1B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уміння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узгоджувати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lang w:bidi="uk-UA"/>
              </w:rPr>
              <w:t>висновки щодо всіх вимог апеляційної скарги із правовими наслідками;</w:t>
            </w:r>
          </w:p>
          <w:p w:rsidR="009563E5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val="ru-RU" w:bidi="uk-UA"/>
              </w:rPr>
            </w:pPr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юридичну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точність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викладення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висновків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>апеляційного</w:t>
            </w:r>
            <w:proofErr w:type="spellEnd"/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 суду;</w:t>
            </w:r>
          </w:p>
          <w:p w:rsidR="009563E5" w:rsidRPr="007763E9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val="ru-RU" w:bidi="uk-UA"/>
              </w:rPr>
            </w:pPr>
            <w:r>
              <w:rPr>
                <w:rFonts w:ascii="Times New Roman" w:hAnsi="Times New Roman"/>
                <w:bCs/>
                <w:color w:val="auto"/>
                <w:lang w:val="ru-RU" w:bidi="uk-UA"/>
              </w:rPr>
              <w:t xml:space="preserve">- </w:t>
            </w:r>
            <w:r w:rsidR="00D06E04" w:rsidRPr="00D06E04">
              <w:rPr>
                <w:rFonts w:ascii="Times New Roman" w:hAnsi="Times New Roman"/>
                <w:bCs/>
                <w:color w:val="auto"/>
                <w:lang w:bidi="uk-UA"/>
              </w:rPr>
              <w:t xml:space="preserve">знання та правильність застосування положень </w:t>
            </w:r>
            <w:r w:rsidRPr="00D06E04">
              <w:rPr>
                <w:rFonts w:ascii="Times New Roman" w:hAnsi="Times New Roman"/>
                <w:bCs/>
                <w:color w:val="auto"/>
                <w:lang w:bidi="uk-UA"/>
              </w:rPr>
              <w:t>статті 419 КПК України</w:t>
            </w:r>
            <w:r w:rsidR="00D06E04" w:rsidRPr="00D06E04">
              <w:rPr>
                <w:rFonts w:ascii="Times New Roman" w:hAnsi="Times New Roman"/>
                <w:bCs/>
                <w:color w:val="auto"/>
                <w:lang w:bidi="uk-UA"/>
              </w:rPr>
              <w:t>, що визначають зміст і структуру ухвали суду апеляційної інстанції</w:t>
            </w:r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9563E5" w:rsidRPr="007763E9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2A68DB">
              <w:rPr>
                <w:rFonts w:ascii="Times New Roman" w:hAnsi="Times New Roman"/>
                <w:b/>
                <w:bCs/>
                <w:color w:val="auto"/>
              </w:rPr>
              <w:t>0-45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563E5" w:rsidRPr="0009318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bCs/>
                <w:color w:val="auto"/>
                <w:lang w:val="ru-RU"/>
              </w:rPr>
              <w:t xml:space="preserve">2. </w:t>
            </w:r>
            <w:r w:rsidRPr="0009318E">
              <w:rPr>
                <w:rFonts w:ascii="Times New Roman" w:hAnsi="Times New Roman"/>
                <w:b/>
                <w:bCs/>
                <w:color w:val="auto"/>
              </w:rPr>
              <w:t>Резолютивна частина</w:t>
            </w:r>
          </w:p>
        </w:tc>
      </w:tr>
      <w:tr w:rsidR="009563E5" w:rsidRPr="0009318E" w:rsidTr="00ED3E5E">
        <w:trPr>
          <w:trHeight w:val="2661"/>
          <w:jc w:val="center"/>
        </w:trPr>
        <w:tc>
          <w:tcPr>
            <w:tcW w:w="704" w:type="dxa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2.1</w:t>
            </w:r>
          </w:p>
        </w:tc>
        <w:tc>
          <w:tcPr>
            <w:tcW w:w="3923" w:type="dxa"/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Cs/>
                <w:color w:val="auto"/>
              </w:rPr>
            </w:pPr>
            <w:r w:rsidRPr="00213D66">
              <w:rPr>
                <w:rFonts w:ascii="Times New Roman" w:hAnsi="Times New Roman"/>
                <w:bCs/>
                <w:color w:val="auto"/>
              </w:rPr>
              <w:t>Висновки суду апеляційної інстанції по суті вимог апеляційної скарги</w:t>
            </w:r>
          </w:p>
        </w:tc>
        <w:tc>
          <w:tcPr>
            <w:tcW w:w="1577" w:type="dxa"/>
            <w:vAlign w:val="center"/>
          </w:tcPr>
          <w:p w:rsidR="009563E5" w:rsidRPr="00ED3E5E" w:rsidRDefault="009563E5" w:rsidP="009563E5">
            <w:pPr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2A68DB">
              <w:rPr>
                <w:rFonts w:ascii="Times New Roman" w:hAnsi="Times New Roman"/>
                <w:color w:val="auto"/>
              </w:rPr>
              <w:t>0-15</w:t>
            </w:r>
          </w:p>
        </w:tc>
        <w:tc>
          <w:tcPr>
            <w:tcW w:w="8738" w:type="dxa"/>
            <w:vAlign w:val="center"/>
          </w:tcPr>
          <w:p w:rsidR="009563E5" w:rsidRPr="00213D66" w:rsidRDefault="009563E5" w:rsidP="009563E5">
            <w:pPr>
              <w:rPr>
                <w:rFonts w:ascii="Times New Roman" w:hAnsi="Times New Roman"/>
                <w:color w:val="auto"/>
              </w:rPr>
            </w:pPr>
            <w:r w:rsidRPr="00213D66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9563E5" w:rsidRPr="00213D66" w:rsidRDefault="009563E5" w:rsidP="009563E5">
            <w:pPr>
              <w:jc w:val="both"/>
              <w:rPr>
                <w:rFonts w:ascii="Times New Roman" w:hAnsi="Times New Roman"/>
                <w:color w:val="auto"/>
              </w:rPr>
            </w:pPr>
            <w:r w:rsidRPr="00213D66">
              <w:rPr>
                <w:rFonts w:ascii="Times New Roman" w:hAnsi="Times New Roman"/>
                <w:color w:val="auto"/>
              </w:rPr>
              <w:t xml:space="preserve">- уміння застосовувати норми </w:t>
            </w: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кримінально-процесуального законодавства</w:t>
            </w:r>
            <w:r w:rsidRPr="00213D66">
              <w:rPr>
                <w:rFonts w:ascii="Times New Roman" w:hAnsi="Times New Roman"/>
                <w:color w:val="auto"/>
              </w:rPr>
              <w:t>, як</w:t>
            </w:r>
            <w:r>
              <w:rPr>
                <w:rFonts w:ascii="Times New Roman" w:hAnsi="Times New Roman"/>
                <w:color w:val="auto"/>
              </w:rPr>
              <w:t>і</w:t>
            </w:r>
            <w:r w:rsidRPr="00213D66">
              <w:rPr>
                <w:rFonts w:ascii="Times New Roman" w:hAnsi="Times New Roman"/>
                <w:color w:val="auto"/>
              </w:rPr>
              <w:t xml:space="preserve"> визнача</w:t>
            </w:r>
            <w:r>
              <w:rPr>
                <w:rFonts w:ascii="Times New Roman" w:hAnsi="Times New Roman"/>
                <w:color w:val="auto"/>
              </w:rPr>
              <w:t>ють</w:t>
            </w:r>
            <w:r w:rsidRPr="00213D66">
              <w:rPr>
                <w:rFonts w:ascii="Times New Roman" w:hAnsi="Times New Roman"/>
                <w:color w:val="auto"/>
              </w:rPr>
              <w:t xml:space="preserve"> зміст і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13D66">
              <w:rPr>
                <w:rFonts w:ascii="Times New Roman" w:hAnsi="Times New Roman"/>
                <w:color w:val="auto"/>
              </w:rPr>
              <w:t xml:space="preserve">структуру резолютивної частини </w:t>
            </w:r>
            <w:proofErr w:type="spellStart"/>
            <w:r w:rsidRPr="00213D66">
              <w:rPr>
                <w:rFonts w:ascii="Times New Roman" w:hAnsi="Times New Roman"/>
                <w:color w:val="auto"/>
              </w:rPr>
              <w:t>вироку</w:t>
            </w:r>
            <w:proofErr w:type="spellEnd"/>
            <w:r w:rsidRPr="00213D66">
              <w:rPr>
                <w:rFonts w:ascii="Times New Roman" w:hAnsi="Times New Roman"/>
                <w:color w:val="auto"/>
              </w:rPr>
              <w:t xml:space="preserve"> (ухвали) суду апеляційної інстанції;</w:t>
            </w:r>
          </w:p>
          <w:p w:rsidR="009563E5" w:rsidRPr="00ED3E5E" w:rsidRDefault="009563E5" w:rsidP="00D06E04">
            <w:pPr>
              <w:jc w:val="both"/>
              <w:rPr>
                <w:rFonts w:ascii="Times New Roman" w:hAnsi="Times New Roman"/>
                <w:color w:val="auto"/>
              </w:rPr>
            </w:pPr>
            <w:r w:rsidRPr="00213D66">
              <w:rPr>
                <w:rFonts w:ascii="Times New Roman" w:hAnsi="Times New Roman"/>
                <w:color w:val="auto"/>
              </w:rPr>
              <w:t xml:space="preserve">- уміння застосовувати норми </w:t>
            </w: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кримінально-процесуального законодавства</w:t>
            </w:r>
            <w:r w:rsidRPr="00213D66">
              <w:rPr>
                <w:rFonts w:ascii="Times New Roman" w:hAnsi="Times New Roman"/>
                <w:color w:val="auto"/>
              </w:rPr>
              <w:t xml:space="preserve">, </w:t>
            </w:r>
            <w:r>
              <w:rPr>
                <w:rFonts w:ascii="Times New Roman" w:hAnsi="Times New Roman"/>
                <w:color w:val="auto"/>
              </w:rPr>
              <w:t xml:space="preserve">які встановлюють </w:t>
            </w:r>
            <w:r w:rsidRPr="00213D66">
              <w:rPr>
                <w:rFonts w:ascii="Times New Roman" w:hAnsi="Times New Roman"/>
                <w:color w:val="auto"/>
              </w:rPr>
              <w:t>повноваження суду апеляційної інстанції за результатами розгляду апеляційної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13D66">
              <w:rPr>
                <w:rFonts w:ascii="Times New Roman" w:hAnsi="Times New Roman"/>
                <w:color w:val="auto"/>
              </w:rPr>
              <w:t>скарги на судове рішення та підстави їх реалізації</w:t>
            </w:r>
          </w:p>
        </w:tc>
      </w:tr>
      <w:tr w:rsidR="009563E5" w:rsidRPr="0009318E" w:rsidTr="00AF76D9">
        <w:trPr>
          <w:trHeight w:val="2793"/>
          <w:jc w:val="center"/>
        </w:trPr>
        <w:tc>
          <w:tcPr>
            <w:tcW w:w="704" w:type="dxa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2.2</w:t>
            </w:r>
          </w:p>
        </w:tc>
        <w:tc>
          <w:tcPr>
            <w:tcW w:w="3923" w:type="dxa"/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Рішення щодо запобіжного заходу, розподілу процесуальних витрат; строку та порядку набрання ухвалою (</w:t>
            </w:r>
            <w:proofErr w:type="spellStart"/>
            <w:r>
              <w:rPr>
                <w:rFonts w:ascii="Times New Roman" w:hAnsi="Times New Roman"/>
                <w:bCs/>
                <w:color w:val="auto"/>
              </w:rPr>
              <w:t>вироком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) сили та її (його) оскарження, рішення щодо інших питань, які вирішуються судом під час ухвалення </w:t>
            </w:r>
          </w:p>
        </w:tc>
        <w:tc>
          <w:tcPr>
            <w:tcW w:w="1577" w:type="dxa"/>
            <w:vAlign w:val="center"/>
          </w:tcPr>
          <w:p w:rsidR="009563E5" w:rsidRPr="00ED3E5E" w:rsidRDefault="009563E5" w:rsidP="009563E5">
            <w:pPr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2A68DB">
              <w:rPr>
                <w:rFonts w:ascii="Times New Roman" w:hAnsi="Times New Roman"/>
                <w:color w:val="auto"/>
              </w:rPr>
              <w:t>0-7</w:t>
            </w:r>
          </w:p>
        </w:tc>
        <w:tc>
          <w:tcPr>
            <w:tcW w:w="8738" w:type="dxa"/>
            <w:vAlign w:val="center"/>
          </w:tcPr>
          <w:p w:rsidR="009563E5" w:rsidRDefault="009563E5" w:rsidP="009563E5">
            <w:pPr>
              <w:rPr>
                <w:rFonts w:ascii="Times New Roman" w:hAnsi="Times New Roman"/>
                <w:color w:val="auto"/>
              </w:rPr>
            </w:pPr>
            <w:r w:rsidRPr="00213D66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9563E5" w:rsidRPr="00213D66" w:rsidRDefault="009563E5" w:rsidP="009563E5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- </w:t>
            </w:r>
            <w:r w:rsidRPr="00213D66">
              <w:rPr>
                <w:rFonts w:ascii="Times New Roman" w:hAnsi="Times New Roman"/>
                <w:color w:val="auto"/>
              </w:rPr>
              <w:t xml:space="preserve">уміння застосовувати норми </w:t>
            </w: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кримінально-процесуального законодавства</w:t>
            </w:r>
            <w:r w:rsidRPr="00213D66">
              <w:rPr>
                <w:rFonts w:ascii="Times New Roman" w:hAnsi="Times New Roman"/>
                <w:color w:val="auto"/>
              </w:rPr>
              <w:t xml:space="preserve">, </w:t>
            </w:r>
            <w:r>
              <w:rPr>
                <w:rFonts w:ascii="Times New Roman" w:hAnsi="Times New Roman"/>
                <w:color w:val="auto"/>
              </w:rPr>
              <w:t>що</w:t>
            </w:r>
            <w:r w:rsidRPr="00213D66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 xml:space="preserve">регулюють </w:t>
            </w:r>
            <w:r w:rsidRPr="00213D66">
              <w:rPr>
                <w:rFonts w:ascii="Times New Roman" w:hAnsi="Times New Roman"/>
                <w:color w:val="auto"/>
              </w:rPr>
              <w:t>застосування запобіжного заходу, розподілу процесуальних витрат;</w:t>
            </w:r>
          </w:p>
          <w:p w:rsidR="009563E5" w:rsidRPr="00151B0E" w:rsidRDefault="009563E5" w:rsidP="009563E5">
            <w:pPr>
              <w:jc w:val="both"/>
              <w:rPr>
                <w:rFonts w:ascii="Times New Roman" w:hAnsi="Times New Roman"/>
                <w:color w:val="auto"/>
              </w:rPr>
            </w:pPr>
            <w:r w:rsidRPr="00213D66">
              <w:rPr>
                <w:rFonts w:ascii="Times New Roman" w:hAnsi="Times New Roman"/>
                <w:color w:val="auto"/>
              </w:rPr>
              <w:t>- уміння врахувати та застосувати релевантні правові висновки Верховного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13D66">
              <w:rPr>
                <w:rFonts w:ascii="Times New Roman" w:hAnsi="Times New Roman"/>
                <w:color w:val="auto"/>
              </w:rPr>
              <w:t>Суду щодо розподілу судових витрат або, оцінивши їх структуру, логіку та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13D66">
              <w:rPr>
                <w:rFonts w:ascii="Times New Roman" w:hAnsi="Times New Roman"/>
                <w:color w:val="auto"/>
              </w:rPr>
              <w:t>ключові ідеї, сформулювати мотиви незастосування таких висновків</w:t>
            </w:r>
            <w:r>
              <w:rPr>
                <w:rFonts w:ascii="Times New Roman" w:hAnsi="Times New Roman"/>
                <w:color w:val="auto"/>
              </w:rPr>
              <w:t>;</w:t>
            </w:r>
          </w:p>
          <w:p w:rsidR="009563E5" w:rsidRPr="007763E9" w:rsidRDefault="009563E5" w:rsidP="009563E5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уміння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AF4C73">
              <w:rPr>
                <w:rFonts w:ascii="Times New Roman" w:hAnsi="Times New Roman"/>
                <w:color w:val="001D35"/>
                <w:shd w:val="clear" w:color="auto" w:fill="FFFFFF"/>
              </w:rPr>
              <w:t>орієнтуватися в нормах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  <w:r w:rsidRPr="005A0B51">
              <w:rPr>
                <w:rFonts w:ascii="Times New Roman" w:hAnsi="Times New Roman"/>
                <w:bCs/>
                <w:color w:val="auto"/>
                <w:lang w:bidi="uk-UA"/>
              </w:rPr>
              <w:t>кримінально-процесуального законодавства</w:t>
            </w:r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що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регулюють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правила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застосування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запобіжного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заходу,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розподілу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процесуальних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витрат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>;</w:t>
            </w:r>
          </w:p>
          <w:p w:rsidR="009563E5" w:rsidRPr="007763E9" w:rsidRDefault="009563E5" w:rsidP="009563E5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відповідність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рішення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про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запобіжний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захід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встановленим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у судовому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розгляді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7763E9">
              <w:rPr>
                <w:rFonts w:ascii="Times New Roman" w:hAnsi="Times New Roman"/>
                <w:color w:val="auto"/>
                <w:lang w:val="ru-RU"/>
              </w:rPr>
              <w:t>обставинам</w:t>
            </w:r>
            <w:proofErr w:type="spellEnd"/>
            <w:r w:rsidRPr="007763E9">
              <w:rPr>
                <w:rFonts w:ascii="Times New Roman" w:hAnsi="Times New Roman"/>
                <w:color w:val="auto"/>
                <w:lang w:val="ru-RU"/>
              </w:rPr>
              <w:t>;</w:t>
            </w:r>
          </w:p>
          <w:p w:rsidR="009563E5" w:rsidRPr="00161B38" w:rsidRDefault="009563E5" w:rsidP="009563E5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- </w:t>
            </w:r>
            <w:r w:rsidRPr="005C172C">
              <w:rPr>
                <w:rFonts w:ascii="Times New Roman" w:hAnsi="Times New Roman"/>
                <w:color w:val="auto"/>
              </w:rPr>
              <w:t xml:space="preserve">уміння формулювати висновки про вирішення інших питань під час ухвалення </w:t>
            </w:r>
            <w:proofErr w:type="spellStart"/>
            <w:r w:rsidRPr="005C172C">
              <w:rPr>
                <w:rFonts w:ascii="Times New Roman" w:hAnsi="Times New Roman"/>
                <w:color w:val="auto"/>
              </w:rPr>
              <w:t>вироку</w:t>
            </w:r>
            <w:proofErr w:type="spellEnd"/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2A68DB">
              <w:rPr>
                <w:rFonts w:ascii="Times New Roman" w:hAnsi="Times New Roman"/>
                <w:b/>
                <w:bCs/>
                <w:color w:val="auto"/>
              </w:rPr>
              <w:t>0-22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563E5" w:rsidRPr="0009318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161B38">
              <w:rPr>
                <w:rFonts w:ascii="Times New Roman" w:hAnsi="Times New Roman"/>
                <w:b/>
                <w:color w:val="auto"/>
              </w:rPr>
              <w:t>3. Дотримання стилістики судового рішення</w:t>
            </w:r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61B38">
              <w:rPr>
                <w:rFonts w:ascii="Times New Roman" w:hAnsi="Times New Roman"/>
                <w:bCs/>
                <w:color w:val="auto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Cs/>
                <w:color w:val="auto"/>
              </w:rPr>
            </w:pPr>
            <w:r w:rsidRPr="007763E9">
              <w:rPr>
                <w:rFonts w:ascii="Times New Roman" w:hAnsi="Times New Roman"/>
                <w:bCs/>
                <w:color w:val="auto"/>
              </w:rPr>
              <w:t>Логічність, структурованість, грамотність та послідовність викладення тексту 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9563E5" w:rsidRPr="00ED3E5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  <w:highlight w:val="yellow"/>
              </w:rPr>
            </w:pPr>
            <w:r w:rsidRPr="002A68DB">
              <w:rPr>
                <w:rFonts w:ascii="Times New Roman" w:hAnsi="Times New Roman"/>
                <w:bCs/>
                <w:color w:val="auto"/>
              </w:rPr>
              <w:t>0-5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Cs/>
                <w:color w:val="auto"/>
                <w:lang w:val="ru-RU"/>
              </w:rPr>
              <w:t>К</w:t>
            </w:r>
            <w:proofErr w:type="spellStart"/>
            <w:r w:rsidRPr="007763E9">
              <w:rPr>
                <w:rFonts w:ascii="Times New Roman" w:hAnsi="Times New Roman"/>
                <w:bCs/>
                <w:color w:val="auto"/>
              </w:rPr>
              <w:t>андидат</w:t>
            </w:r>
            <w:proofErr w:type="spellEnd"/>
            <w:r w:rsidRPr="007763E9">
              <w:rPr>
                <w:rFonts w:ascii="Times New Roman" w:hAnsi="Times New Roman"/>
                <w:bCs/>
                <w:color w:val="auto"/>
              </w:rPr>
              <w:t xml:space="preserve"> демонструє уміння чітко, лаконічно, зрозуміло та послідовно письмово викладати елементи мотивованого висновку у їх логічному зв’язку (послідовність викладення обставин справи, застосування норм права, висновки)</w:t>
            </w:r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9563E5" w:rsidRPr="00ED3E5E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highlight w:val="yellow"/>
                <w:lang w:val="ru-RU"/>
              </w:rPr>
            </w:pPr>
            <w:r w:rsidRPr="002A68DB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Pr="002A68DB">
              <w:rPr>
                <w:rFonts w:ascii="Times New Roman" w:hAnsi="Times New Roman"/>
                <w:b/>
                <w:bCs/>
                <w:color w:val="auto"/>
                <w:lang w:val="ru-RU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bCs/>
                <w:color w:val="auto"/>
              </w:rPr>
            </w:pPr>
          </w:p>
        </w:tc>
      </w:tr>
      <w:tr w:rsidR="009563E5" w:rsidRPr="0009318E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9563E5" w:rsidRPr="0009318E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/>
                <w:color w:val="auto"/>
              </w:rPr>
              <w:t>4. Дотримання правил орфографії та пунктуації</w:t>
            </w:r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161B38">
              <w:rPr>
                <w:rFonts w:ascii="Times New Roman" w:hAnsi="Times New Roman"/>
                <w:bCs/>
                <w:color w:val="auto"/>
              </w:rPr>
              <w:t>4.1</w:t>
            </w:r>
          </w:p>
        </w:tc>
        <w:tc>
          <w:tcPr>
            <w:tcW w:w="3923" w:type="dxa"/>
            <w:vAlign w:val="center"/>
          </w:tcPr>
          <w:p w:rsidR="009563E5" w:rsidRPr="0009318E" w:rsidRDefault="009563E5" w:rsidP="009563E5">
            <w:pPr>
              <w:rPr>
                <w:rFonts w:ascii="Times New Roman" w:hAnsi="Times New Roman"/>
                <w:bCs/>
                <w:color w:val="auto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:rsidR="009563E5" w:rsidRPr="002A68DB" w:rsidRDefault="009563E5" w:rsidP="009563E5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2A68DB">
              <w:rPr>
                <w:rFonts w:ascii="Times New Roman" w:hAnsi="Times New Roman"/>
                <w:bCs/>
                <w:color w:val="auto"/>
              </w:rPr>
              <w:t>0-3</w:t>
            </w:r>
          </w:p>
        </w:tc>
        <w:tc>
          <w:tcPr>
            <w:tcW w:w="8738" w:type="dxa"/>
            <w:vAlign w:val="center"/>
          </w:tcPr>
          <w:p w:rsidR="009563E5" w:rsidRPr="000F4F2A" w:rsidRDefault="009563E5" w:rsidP="009563E5">
            <w:pPr>
              <w:jc w:val="both"/>
              <w:rPr>
                <w:rFonts w:ascii="Times New Roman" w:hAnsi="Times New Roman"/>
                <w:bCs/>
                <w:color w:val="auto"/>
                <w:lang w:val="ru-RU"/>
              </w:rPr>
            </w:pPr>
            <w:r w:rsidRPr="0009318E">
              <w:rPr>
                <w:rFonts w:ascii="Times New Roman" w:hAnsi="Times New Roman"/>
                <w:bCs/>
                <w:color w:val="auto"/>
              </w:rPr>
              <w:t>Кандидат демонструє правильне застосування правил орфографії та пунктуації згідно з українським правописом, дотри</w:t>
            </w:r>
            <w:r>
              <w:rPr>
                <w:rFonts w:ascii="Times New Roman" w:hAnsi="Times New Roman"/>
                <w:bCs/>
                <w:color w:val="auto"/>
              </w:rPr>
              <w:t>мується офіційно-ділового стилю</w:t>
            </w:r>
          </w:p>
        </w:tc>
      </w:tr>
      <w:tr w:rsidR="009563E5" w:rsidRPr="0009318E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9563E5" w:rsidRPr="002A68DB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2A68DB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Pr="002A68DB">
              <w:rPr>
                <w:rFonts w:ascii="Times New Roman" w:hAnsi="Times New Roman"/>
                <w:b/>
                <w:bCs/>
                <w:color w:val="auto"/>
                <w:lang w:val="ru-RU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9563E5" w:rsidRPr="0009318E" w:rsidRDefault="009563E5" w:rsidP="009563E5">
            <w:pPr>
              <w:rPr>
                <w:bCs/>
                <w:color w:val="auto"/>
              </w:rPr>
            </w:pPr>
          </w:p>
        </w:tc>
      </w:tr>
      <w:tr w:rsidR="009563E5" w:rsidRPr="0009318E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9563E5" w:rsidRPr="00161B38" w:rsidRDefault="009563E5" w:rsidP="009563E5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563E5" w:rsidRPr="00161B38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  <w:lang w:val="ru-RU"/>
              </w:rPr>
            </w:pPr>
            <w:r w:rsidRPr="00161B38">
              <w:rPr>
                <w:rFonts w:ascii="Times New Roman" w:hAnsi="Times New Roman"/>
                <w:b/>
                <w:bCs/>
                <w:color w:val="auto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9563E5" w:rsidRPr="002A68DB" w:rsidRDefault="009563E5" w:rsidP="009563E5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2A68DB">
              <w:rPr>
                <w:rFonts w:ascii="Times New Roman" w:hAnsi="Times New Roman"/>
                <w:b/>
                <w:bCs/>
                <w:color w:val="auto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:rsidR="009563E5" w:rsidRPr="00161B38" w:rsidRDefault="009563E5" w:rsidP="009563E5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6B15AE" w:rsidRPr="0009318E" w:rsidRDefault="00EC30AC" w:rsidP="0009318E">
      <w:r w:rsidRPr="0009318E">
        <w:t xml:space="preserve"> </w:t>
      </w:r>
    </w:p>
    <w:p w:rsidR="005F625E" w:rsidRPr="0009318E" w:rsidRDefault="006719AE" w:rsidP="0009318E">
      <w:pPr>
        <w:pStyle w:val="MSGENFONTSTYLENAMETEMPLATEROLEMSGENFONTSTYLENAMEBYROLETEXT10"/>
        <w:spacing w:after="0"/>
        <w:jc w:val="both"/>
      </w:pPr>
      <w:r w:rsidRPr="0009318E">
        <w:rPr>
          <w:rStyle w:val="MSGENFONTSTYLENAMETEMPLATEROLEMSGENFONTSTYLENAMEBYROLETEXT1"/>
          <w:b/>
          <w:bCs/>
        </w:rPr>
        <w:t>Примітка</w:t>
      </w:r>
      <w:r w:rsidRPr="0009318E">
        <w:rPr>
          <w:rStyle w:val="MSGENFONTSTYLENAMETEMPLATEROLEMSGENFONTSTYLENAMEBYROLETEXT1"/>
        </w:rPr>
        <w:t xml:space="preserve">: залежно від обставин </w:t>
      </w:r>
      <w:r w:rsidR="003E095B" w:rsidRPr="0009318E">
        <w:rPr>
          <w:rStyle w:val="MSGENFONTSTYLENAMETEMPLATEROLEMSGENFONTSTYLENAMEBYROLETEXT1"/>
        </w:rPr>
        <w:t>мо</w:t>
      </w:r>
      <w:r w:rsidR="00EC30AC" w:rsidRPr="0009318E">
        <w:rPr>
          <w:rStyle w:val="MSGENFONTSTYLENAMETEMPLATEROLEMSGENFONTSTYLENAMEBYROLETEXT1"/>
        </w:rPr>
        <w:t>дельного судового рішення</w:t>
      </w:r>
      <w:r w:rsidRPr="0009318E">
        <w:rPr>
          <w:rStyle w:val="MSGENFONTSTYLENAMETEMPLATEROLEMSGENFONTSTYLENAMEBYROLETEXT1"/>
        </w:rPr>
        <w:t xml:space="preserve"> </w:t>
      </w:r>
      <w:r w:rsidR="00ED3E5E" w:rsidRPr="00F81720">
        <w:t>член екзаменаційної комісі</w:t>
      </w:r>
      <w:r w:rsidR="005F5104">
        <w:t xml:space="preserve">ї  </w:t>
      </w:r>
      <w:r w:rsidRPr="0009318E">
        <w:rPr>
          <w:rStyle w:val="MSGENFONTSTYLENAMETEMPLATEROLEMSGENFONTSTYLENAMEBYROLETEXT1"/>
        </w:rPr>
        <w:t xml:space="preserve">може відступити від наведеної у </w:t>
      </w:r>
      <w:r w:rsidR="001A1AFB">
        <w:rPr>
          <w:rStyle w:val="MSGENFONTSTYLENAMETEMPLATEROLEMSGENFONTSTYLENAMEBYROLETEXT1"/>
        </w:rPr>
        <w:t>м</w:t>
      </w:r>
      <w:r w:rsidRPr="0009318E">
        <w:rPr>
          <w:rStyle w:val="MSGENFONTSTYLENAMETEMPLATEROLEMSGENFONTSTYLENAMEBYROLETEXT1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1A1AFB">
        <w:rPr>
          <w:rStyle w:val="MSGENFONTSTYLENAMETEMPLATEROLEMSGENFONTSTYLENAMEBYROLETEXT1"/>
        </w:rPr>
        <w:t> </w:t>
      </w:r>
      <w:r w:rsidRPr="0009318E">
        <w:rPr>
          <w:rStyle w:val="MSGENFONTSTYLENAMETEMPLATEROLEMSGENFONTSTYLENAMEBYROLETEXT1"/>
        </w:rPr>
        <w:t xml:space="preserve">%. У такому разі </w:t>
      </w:r>
      <w:r w:rsidR="00186810" w:rsidRPr="00F81720">
        <w:t>член екзаменаційної комісі</w:t>
      </w:r>
      <w:r w:rsidR="00186810">
        <w:t xml:space="preserve">ї </w:t>
      </w:r>
      <w:r w:rsidRPr="0009318E">
        <w:rPr>
          <w:rStyle w:val="MSGENFONTSTYLENAMETEMPLATEROLEMSGENFONTSTYLENAMEBYROLETEXT1"/>
        </w:rPr>
        <w:t xml:space="preserve">не може виходити за межі загальної </w:t>
      </w:r>
      <w:r w:rsidRPr="0009318E">
        <w:rPr>
          <w:rStyle w:val="MSGENFONTSTYLENAMETEMPLATEROLEMSGENFONTSTYLENAMEBYROLETEXT1"/>
          <w:color w:val="auto"/>
        </w:rPr>
        <w:t>кількості балів (</w:t>
      </w:r>
      <w:r w:rsidR="0057058A" w:rsidRPr="0009318E">
        <w:rPr>
          <w:rStyle w:val="MSGENFONTSTYLENAMETEMPLATEROLEMSGENFONTSTYLENAMEBYROLETEXT1"/>
          <w:color w:val="auto"/>
        </w:rPr>
        <w:t>75</w:t>
      </w:r>
      <w:r w:rsidRPr="0009318E">
        <w:rPr>
          <w:rStyle w:val="MSGENFONTSTYLENAMETEMPLATEROLEMSGENFONTSTYLENAMEBYROLETEXT1"/>
          <w:color w:val="auto"/>
        </w:rPr>
        <w:t>).</w:t>
      </w:r>
    </w:p>
    <w:sectPr w:rsidR="005F625E" w:rsidRPr="0009318E">
      <w:pgSz w:w="16840" w:h="11900" w:orient="landscape"/>
      <w:pgMar w:top="840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3A3D" w:rsidRDefault="007C3A3D">
      <w:r>
        <w:separator/>
      </w:r>
    </w:p>
  </w:endnote>
  <w:endnote w:type="continuationSeparator" w:id="0">
    <w:p w:rsidR="007C3A3D" w:rsidRDefault="007C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3A3D" w:rsidRDefault="007C3A3D"/>
  </w:footnote>
  <w:footnote w:type="continuationSeparator" w:id="0">
    <w:p w:rsidR="007C3A3D" w:rsidRDefault="007C3A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AE"/>
    <w:rsid w:val="0000487B"/>
    <w:rsid w:val="0009318E"/>
    <w:rsid w:val="00093F50"/>
    <w:rsid w:val="000F4F2A"/>
    <w:rsid w:val="00113861"/>
    <w:rsid w:val="00151B0E"/>
    <w:rsid w:val="00161B38"/>
    <w:rsid w:val="0017469B"/>
    <w:rsid w:val="00186810"/>
    <w:rsid w:val="001971FE"/>
    <w:rsid w:val="001A1AFB"/>
    <w:rsid w:val="001B5DA5"/>
    <w:rsid w:val="001C39F3"/>
    <w:rsid w:val="001F4CEB"/>
    <w:rsid w:val="00204F3A"/>
    <w:rsid w:val="00213D66"/>
    <w:rsid w:val="00213E37"/>
    <w:rsid w:val="002473B4"/>
    <w:rsid w:val="00285737"/>
    <w:rsid w:val="0029127D"/>
    <w:rsid w:val="002A4334"/>
    <w:rsid w:val="002A68DB"/>
    <w:rsid w:val="002A7CE1"/>
    <w:rsid w:val="002B4918"/>
    <w:rsid w:val="002C1593"/>
    <w:rsid w:val="002C15B6"/>
    <w:rsid w:val="002E5362"/>
    <w:rsid w:val="002E5382"/>
    <w:rsid w:val="002F3E9B"/>
    <w:rsid w:val="00315775"/>
    <w:rsid w:val="00331CAB"/>
    <w:rsid w:val="00343371"/>
    <w:rsid w:val="003744F7"/>
    <w:rsid w:val="00392D2C"/>
    <w:rsid w:val="003A3A3D"/>
    <w:rsid w:val="003B0232"/>
    <w:rsid w:val="003B20D1"/>
    <w:rsid w:val="003C4946"/>
    <w:rsid w:val="003E095B"/>
    <w:rsid w:val="00410B17"/>
    <w:rsid w:val="00476468"/>
    <w:rsid w:val="00484264"/>
    <w:rsid w:val="0049278C"/>
    <w:rsid w:val="004D1E51"/>
    <w:rsid w:val="005410D8"/>
    <w:rsid w:val="005613E1"/>
    <w:rsid w:val="00562A1B"/>
    <w:rsid w:val="0057058A"/>
    <w:rsid w:val="005A0B51"/>
    <w:rsid w:val="005E13E5"/>
    <w:rsid w:val="005F3F9C"/>
    <w:rsid w:val="005F5104"/>
    <w:rsid w:val="005F625E"/>
    <w:rsid w:val="00602D13"/>
    <w:rsid w:val="00636C96"/>
    <w:rsid w:val="00643545"/>
    <w:rsid w:val="006619E8"/>
    <w:rsid w:val="006719AE"/>
    <w:rsid w:val="006A558F"/>
    <w:rsid w:val="006A7B3A"/>
    <w:rsid w:val="006B15AE"/>
    <w:rsid w:val="006D6F9D"/>
    <w:rsid w:val="00702A0E"/>
    <w:rsid w:val="00747EE7"/>
    <w:rsid w:val="00751A5A"/>
    <w:rsid w:val="00760D4F"/>
    <w:rsid w:val="00762D95"/>
    <w:rsid w:val="007763E9"/>
    <w:rsid w:val="00794E96"/>
    <w:rsid w:val="007A7838"/>
    <w:rsid w:val="007B3636"/>
    <w:rsid w:val="007C3A3D"/>
    <w:rsid w:val="00803266"/>
    <w:rsid w:val="00812A1B"/>
    <w:rsid w:val="008275D4"/>
    <w:rsid w:val="008474C1"/>
    <w:rsid w:val="008807CA"/>
    <w:rsid w:val="0089585C"/>
    <w:rsid w:val="008A440C"/>
    <w:rsid w:val="008C1B74"/>
    <w:rsid w:val="008D7CA1"/>
    <w:rsid w:val="008F114D"/>
    <w:rsid w:val="00900475"/>
    <w:rsid w:val="00940819"/>
    <w:rsid w:val="0094157E"/>
    <w:rsid w:val="00951DBF"/>
    <w:rsid w:val="00952690"/>
    <w:rsid w:val="00954C53"/>
    <w:rsid w:val="009563E5"/>
    <w:rsid w:val="009A6D82"/>
    <w:rsid w:val="009F38CA"/>
    <w:rsid w:val="00A05EB8"/>
    <w:rsid w:val="00A10EFD"/>
    <w:rsid w:val="00A361EF"/>
    <w:rsid w:val="00A417BA"/>
    <w:rsid w:val="00A733F1"/>
    <w:rsid w:val="00A76457"/>
    <w:rsid w:val="00A82237"/>
    <w:rsid w:val="00A94169"/>
    <w:rsid w:val="00AB474F"/>
    <w:rsid w:val="00AD4DFB"/>
    <w:rsid w:val="00AD58FB"/>
    <w:rsid w:val="00AF4C73"/>
    <w:rsid w:val="00AF6A09"/>
    <w:rsid w:val="00B10B91"/>
    <w:rsid w:val="00B370BF"/>
    <w:rsid w:val="00B662E9"/>
    <w:rsid w:val="00B7147A"/>
    <w:rsid w:val="00B75F08"/>
    <w:rsid w:val="00BB49E4"/>
    <w:rsid w:val="00BC0784"/>
    <w:rsid w:val="00BC1D6A"/>
    <w:rsid w:val="00C15F1A"/>
    <w:rsid w:val="00C23C59"/>
    <w:rsid w:val="00C30A0E"/>
    <w:rsid w:val="00C3455E"/>
    <w:rsid w:val="00CD7C13"/>
    <w:rsid w:val="00D06E04"/>
    <w:rsid w:val="00D2370E"/>
    <w:rsid w:val="00D26CDA"/>
    <w:rsid w:val="00D3695E"/>
    <w:rsid w:val="00D42175"/>
    <w:rsid w:val="00DA6447"/>
    <w:rsid w:val="00DA79BB"/>
    <w:rsid w:val="00DB1410"/>
    <w:rsid w:val="00DB3AF0"/>
    <w:rsid w:val="00DB5C01"/>
    <w:rsid w:val="00DC25A2"/>
    <w:rsid w:val="00DF47DD"/>
    <w:rsid w:val="00E23C66"/>
    <w:rsid w:val="00E276D5"/>
    <w:rsid w:val="00E7146F"/>
    <w:rsid w:val="00EA4D18"/>
    <w:rsid w:val="00EB68DB"/>
    <w:rsid w:val="00EC30AC"/>
    <w:rsid w:val="00ED3E5E"/>
    <w:rsid w:val="00F10EBC"/>
    <w:rsid w:val="00F113A3"/>
    <w:rsid w:val="00F32E28"/>
    <w:rsid w:val="00F44C3C"/>
    <w:rsid w:val="00F5484E"/>
    <w:rsid w:val="00F67880"/>
    <w:rsid w:val="00F83047"/>
    <w:rsid w:val="00F85EFC"/>
    <w:rsid w:val="00F96832"/>
    <w:rsid w:val="00F97678"/>
    <w:rsid w:val="00FA7578"/>
    <w:rsid w:val="00FD2FA7"/>
    <w:rsid w:val="00FF0778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1DE3"/>
  <w15:docId w15:val="{EC09928D-AA87-43E8-A1AB-35F25E5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  <w:style w:type="character" w:customStyle="1" w:styleId="rvts9">
    <w:name w:val="rvts9"/>
    <w:basedOn w:val="a0"/>
    <w:rsid w:val="00204F3A"/>
  </w:style>
  <w:style w:type="paragraph" w:styleId="a7">
    <w:name w:val="Balloon Text"/>
    <w:basedOn w:val="a"/>
    <w:link w:val="a8"/>
    <w:uiPriority w:val="99"/>
    <w:semiHidden/>
    <w:unhideWhenUsed/>
    <w:rsid w:val="00762D9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62D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3608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Семоненко Ольга Миколаївна</cp:lastModifiedBy>
  <cp:revision>10</cp:revision>
  <cp:lastPrinted>2025-10-15T12:13:00Z</cp:lastPrinted>
  <dcterms:created xsi:type="dcterms:W3CDTF">2025-10-13T11:35:00Z</dcterms:created>
  <dcterms:modified xsi:type="dcterms:W3CDTF">2025-10-27T12:34:00Z</dcterms:modified>
</cp:coreProperties>
</file>