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2401" w:rsidRPr="008F38EC" w:rsidRDefault="007F2401" w:rsidP="007F2401">
      <w:pPr>
        <w:spacing w:after="0" w:line="240" w:lineRule="auto"/>
        <w:ind w:left="666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Додаток </w:t>
      </w:r>
      <w:r w:rsidR="008F38EC">
        <w:rPr>
          <w:rFonts w:ascii="Times New Roman" w:eastAsia="Times New Roman" w:hAnsi="Times New Roman" w:cs="Times New Roman"/>
          <w:sz w:val="24"/>
          <w:szCs w:val="24"/>
          <w:lang w:val="en-US"/>
        </w:rPr>
        <w:t>2</w:t>
      </w:r>
    </w:p>
    <w:p w:rsidR="007F2401" w:rsidRDefault="007F2401" w:rsidP="007F2401">
      <w:pPr>
        <w:spacing w:after="0" w:line="240" w:lineRule="auto"/>
        <w:ind w:left="66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рішення Комісії </w:t>
      </w:r>
    </w:p>
    <w:p w:rsidR="007F2401" w:rsidRDefault="007F2401" w:rsidP="007F2401">
      <w:pPr>
        <w:tabs>
          <w:tab w:val="left" w:pos="5529"/>
        </w:tabs>
        <w:spacing w:after="0" w:line="240" w:lineRule="auto"/>
        <w:ind w:left="6663"/>
        <w:jc w:val="both"/>
        <w:rPr>
          <w:rFonts w:ascii="Times New Roman" w:eastAsia="Times New Roman" w:hAnsi="Times New Roman" w:cs="Times New Roman"/>
          <w:sz w:val="24"/>
          <w:szCs w:val="24"/>
        </w:rPr>
      </w:pPr>
      <w:r w:rsidRPr="00287B5F">
        <w:rPr>
          <w:rFonts w:ascii="Times New Roman" w:eastAsia="Times New Roman" w:hAnsi="Times New Roman" w:cs="Times New Roman"/>
          <w:sz w:val="24"/>
          <w:szCs w:val="24"/>
        </w:rPr>
        <w:t xml:space="preserve">від </w:t>
      </w:r>
      <w:r w:rsidR="00E4020C">
        <w:rPr>
          <w:rFonts w:ascii="Times New Roman" w:eastAsia="Times New Roman" w:hAnsi="Times New Roman" w:cs="Times New Roman"/>
          <w:sz w:val="24"/>
          <w:szCs w:val="24"/>
        </w:rPr>
        <w:t>04.07.2025 №</w:t>
      </w:r>
      <w:r w:rsidR="00E4020C">
        <w:rPr>
          <w:rFonts w:ascii="Times New Roman" w:eastAsia="Times New Roman" w:hAnsi="Times New Roman" w:cs="Times New Roman"/>
          <w:sz w:val="24"/>
          <w:szCs w:val="24"/>
          <w:u w:val="single"/>
        </w:rPr>
        <w:t>131/зп-25</w:t>
      </w:r>
    </w:p>
    <w:p w:rsidR="00F42C25" w:rsidRPr="006E4720" w:rsidRDefault="00F42C25" w:rsidP="0005074D">
      <w:pPr>
        <w:spacing w:after="0"/>
        <w:rPr>
          <w:rFonts w:ascii="Times New Roman" w:hAnsi="Times New Roman" w:cs="Times New Roman"/>
          <w:sz w:val="24"/>
          <w:szCs w:val="24"/>
        </w:rPr>
      </w:pPr>
    </w:p>
    <w:p w:rsidR="00F42C25" w:rsidRDefault="0005074D" w:rsidP="00F42C25">
      <w:pPr>
        <w:spacing w:after="0"/>
        <w:ind w:firstLine="284"/>
        <w:jc w:val="center"/>
        <w:rPr>
          <w:rFonts w:ascii="Times New Roman" w:hAnsi="Times New Roman" w:cs="Times New Roman"/>
          <w:b/>
          <w:sz w:val="28"/>
          <w:szCs w:val="24"/>
        </w:rPr>
      </w:pPr>
      <w:r w:rsidRPr="0005074D">
        <w:rPr>
          <w:rFonts w:ascii="Times New Roman" w:hAnsi="Times New Roman" w:cs="Times New Roman"/>
          <w:b/>
          <w:sz w:val="28"/>
          <w:szCs w:val="24"/>
        </w:rPr>
        <w:t>ПРОГРАМ</w:t>
      </w:r>
      <w:r>
        <w:rPr>
          <w:rFonts w:ascii="Times New Roman" w:hAnsi="Times New Roman" w:cs="Times New Roman"/>
          <w:b/>
          <w:sz w:val="28"/>
          <w:szCs w:val="24"/>
        </w:rPr>
        <w:t>А</w:t>
      </w:r>
      <w:r w:rsidRPr="0005074D">
        <w:rPr>
          <w:rFonts w:ascii="Times New Roman" w:hAnsi="Times New Roman" w:cs="Times New Roman"/>
          <w:b/>
          <w:sz w:val="28"/>
          <w:szCs w:val="24"/>
        </w:rPr>
        <w:t xml:space="preserve"> ІСПИТУ </w:t>
      </w:r>
      <w:r w:rsidR="00E4129D">
        <w:rPr>
          <w:rFonts w:ascii="Times New Roman" w:hAnsi="Times New Roman" w:cs="Times New Roman"/>
          <w:b/>
          <w:sz w:val="28"/>
          <w:szCs w:val="24"/>
        </w:rPr>
        <w:t xml:space="preserve">ТА </w:t>
      </w:r>
      <w:r w:rsidRPr="0005074D">
        <w:rPr>
          <w:rFonts w:ascii="Times New Roman" w:hAnsi="Times New Roman" w:cs="Times New Roman"/>
          <w:b/>
          <w:sz w:val="28"/>
          <w:szCs w:val="24"/>
        </w:rPr>
        <w:t>ТАКСОНОМІЧН</w:t>
      </w:r>
      <w:r>
        <w:rPr>
          <w:rFonts w:ascii="Times New Roman" w:hAnsi="Times New Roman" w:cs="Times New Roman"/>
          <w:b/>
          <w:sz w:val="28"/>
          <w:szCs w:val="24"/>
        </w:rPr>
        <w:t>А</w:t>
      </w:r>
      <w:r w:rsidRPr="0005074D">
        <w:rPr>
          <w:rFonts w:ascii="Times New Roman" w:hAnsi="Times New Roman" w:cs="Times New Roman"/>
          <w:b/>
          <w:sz w:val="28"/>
          <w:szCs w:val="24"/>
        </w:rPr>
        <w:t xml:space="preserve"> ХАРАКТЕРИСТИК</w:t>
      </w:r>
      <w:r w:rsidR="00183E8E">
        <w:rPr>
          <w:rFonts w:ascii="Times New Roman" w:hAnsi="Times New Roman" w:cs="Times New Roman"/>
          <w:b/>
          <w:sz w:val="28"/>
          <w:szCs w:val="24"/>
        </w:rPr>
        <w:t>А</w:t>
      </w:r>
      <w:r w:rsidRPr="0005074D">
        <w:rPr>
          <w:rFonts w:ascii="Times New Roman" w:hAnsi="Times New Roman" w:cs="Times New Roman"/>
          <w:b/>
          <w:sz w:val="28"/>
          <w:szCs w:val="24"/>
        </w:rPr>
        <w:t xml:space="preserve"> АНОНІМНОГО ТЕСТУВАННЯ ЗАГАЛЬНИХ ЗНАНЬ У СФЕРІ ПРАВА ТА ЗІ СПЕЦІАЛІЗАЦІЇ ВИЩОГО АНТИКОРУПЦІЙНОГО СУДУ, ЗОКРЕМА ЙОГО АПЕЛЯЦІЙНОЇ ПАЛАТИ, ДЛЯ ПРО</w:t>
      </w:r>
      <w:bookmarkStart w:id="0" w:name="_GoBack"/>
      <w:bookmarkEnd w:id="0"/>
      <w:r w:rsidRPr="0005074D">
        <w:rPr>
          <w:rFonts w:ascii="Times New Roman" w:hAnsi="Times New Roman" w:cs="Times New Roman"/>
          <w:b/>
          <w:sz w:val="28"/>
          <w:szCs w:val="24"/>
        </w:rPr>
        <w:t xml:space="preserve">ВЕДЕННЯ КВАЛІФІКАЦІЙНОГО ІСПИТУ ПІД ЧАС КВАЛІФІКАЦІЙНОГО ОЦІНЮВАННЯ КАНДИДАТІВ НА ПОСАДУ СУДДІ </w:t>
      </w:r>
      <w:r w:rsidR="00E4129D">
        <w:rPr>
          <w:rFonts w:ascii="Times New Roman" w:hAnsi="Times New Roman" w:cs="Times New Roman"/>
          <w:b/>
          <w:sz w:val="28"/>
          <w:szCs w:val="24"/>
        </w:rPr>
        <w:t>У</w:t>
      </w:r>
      <w:r w:rsidRPr="0005074D">
        <w:rPr>
          <w:rFonts w:ascii="Times New Roman" w:hAnsi="Times New Roman" w:cs="Times New Roman"/>
          <w:b/>
          <w:sz w:val="28"/>
          <w:szCs w:val="24"/>
        </w:rPr>
        <w:t xml:space="preserve"> МЕЖАХ КОНКУРСУ, ОГОЛОШЕНОГО 03 ЧЕРВНЯ 2025 РОКУ</w:t>
      </w:r>
    </w:p>
    <w:p w:rsidR="0005074D" w:rsidRPr="0005074D" w:rsidRDefault="0005074D" w:rsidP="00F42C25">
      <w:pPr>
        <w:spacing w:after="0"/>
        <w:ind w:firstLine="284"/>
        <w:jc w:val="center"/>
        <w:rPr>
          <w:rFonts w:ascii="Times New Roman" w:hAnsi="Times New Roman" w:cs="Times New Roman"/>
          <w:b/>
          <w:sz w:val="28"/>
          <w:szCs w:val="24"/>
        </w:rPr>
      </w:pPr>
    </w:p>
    <w:tbl>
      <w:tblPr>
        <w:tblStyle w:val="a3"/>
        <w:tblW w:w="9781" w:type="dxa"/>
        <w:tblInd w:w="-147" w:type="dxa"/>
        <w:tblLayout w:type="fixed"/>
        <w:tblLook w:val="04A0" w:firstRow="1" w:lastRow="0" w:firstColumn="1" w:lastColumn="0" w:noHBand="0" w:noVBand="1"/>
      </w:tblPr>
      <w:tblGrid>
        <w:gridCol w:w="993"/>
        <w:gridCol w:w="5103"/>
        <w:gridCol w:w="2126"/>
        <w:gridCol w:w="1559"/>
      </w:tblGrid>
      <w:tr w:rsidR="0005074D" w:rsidRPr="006E4720" w:rsidTr="00930638">
        <w:tc>
          <w:tcPr>
            <w:tcW w:w="993" w:type="dxa"/>
            <w:shd w:val="clear" w:color="auto" w:fill="BFBFBF" w:themeFill="background1" w:themeFillShade="BF"/>
            <w:vAlign w:val="center"/>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 З/П</w:t>
            </w:r>
          </w:p>
        </w:tc>
        <w:tc>
          <w:tcPr>
            <w:tcW w:w="5103" w:type="dxa"/>
            <w:shd w:val="clear" w:color="auto" w:fill="BFBFBF" w:themeFill="background1" w:themeFillShade="BF"/>
            <w:vAlign w:val="center"/>
          </w:tcPr>
          <w:p w:rsidR="0005074D" w:rsidRPr="0005074D" w:rsidRDefault="0005074D" w:rsidP="007108A0">
            <w:pPr>
              <w:jc w:val="center"/>
              <w:rPr>
                <w:rFonts w:ascii="Times New Roman" w:hAnsi="Times New Roman" w:cs="Times New Roman"/>
                <w:b/>
                <w:sz w:val="26"/>
                <w:szCs w:val="26"/>
              </w:rPr>
            </w:pPr>
            <w:r w:rsidRPr="0005074D">
              <w:rPr>
                <w:rFonts w:ascii="Times New Roman" w:hAnsi="Times New Roman" w:cs="Times New Roman"/>
                <w:b/>
                <w:sz w:val="26"/>
                <w:szCs w:val="26"/>
              </w:rPr>
              <w:t>Дисципліни (теми)</w:t>
            </w:r>
          </w:p>
        </w:tc>
        <w:tc>
          <w:tcPr>
            <w:tcW w:w="2126" w:type="dxa"/>
            <w:shd w:val="clear" w:color="auto" w:fill="BFBFBF" w:themeFill="background1" w:themeFillShade="BF"/>
            <w:vAlign w:val="center"/>
          </w:tcPr>
          <w:p w:rsidR="0005074D" w:rsidRPr="0005074D" w:rsidRDefault="0005074D" w:rsidP="007108A0">
            <w:pPr>
              <w:jc w:val="center"/>
              <w:rPr>
                <w:rFonts w:ascii="Times New Roman" w:hAnsi="Times New Roman" w:cs="Times New Roman"/>
                <w:b/>
                <w:sz w:val="26"/>
                <w:szCs w:val="26"/>
              </w:rPr>
            </w:pPr>
            <w:r w:rsidRPr="0005074D">
              <w:rPr>
                <w:rFonts w:ascii="Times New Roman" w:hAnsi="Times New Roman" w:cs="Times New Roman"/>
                <w:b/>
                <w:sz w:val="26"/>
                <w:szCs w:val="26"/>
              </w:rPr>
              <w:t>Питома вага дисципліни (%)</w:t>
            </w:r>
          </w:p>
        </w:tc>
        <w:tc>
          <w:tcPr>
            <w:tcW w:w="1559" w:type="dxa"/>
            <w:shd w:val="clear" w:color="auto" w:fill="BFBFBF" w:themeFill="background1" w:themeFillShade="BF"/>
            <w:vAlign w:val="center"/>
          </w:tcPr>
          <w:p w:rsidR="0005074D" w:rsidRPr="0005074D" w:rsidRDefault="0005074D" w:rsidP="007108A0">
            <w:pPr>
              <w:jc w:val="center"/>
              <w:rPr>
                <w:rFonts w:ascii="Times New Roman" w:hAnsi="Times New Roman" w:cs="Times New Roman"/>
                <w:b/>
                <w:sz w:val="26"/>
                <w:szCs w:val="26"/>
              </w:rPr>
            </w:pPr>
            <w:r w:rsidRPr="0005074D">
              <w:rPr>
                <w:rFonts w:ascii="Times New Roman" w:hAnsi="Times New Roman" w:cs="Times New Roman"/>
                <w:b/>
                <w:sz w:val="26"/>
                <w:szCs w:val="26"/>
              </w:rPr>
              <w:t>Когнітивні рівні</w:t>
            </w:r>
          </w:p>
        </w:tc>
      </w:tr>
      <w:tr w:rsidR="0005074D" w:rsidRPr="006E4720" w:rsidTr="00930638">
        <w:tc>
          <w:tcPr>
            <w:tcW w:w="6096" w:type="dxa"/>
            <w:gridSpan w:val="2"/>
            <w:shd w:val="clear" w:color="auto" w:fill="D9D9D9" w:themeFill="background1" w:themeFillShade="D9"/>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І. ЗАГАЛЬНИЙ БЛОК</w:t>
            </w:r>
          </w:p>
        </w:tc>
        <w:tc>
          <w:tcPr>
            <w:tcW w:w="2126" w:type="dxa"/>
            <w:tcBorders>
              <w:bottom w:val="single" w:sz="4" w:space="0" w:color="auto"/>
            </w:tcBorders>
            <w:shd w:val="clear" w:color="auto" w:fill="D9D9D9" w:themeFill="background1" w:themeFillShade="D9"/>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100</w:t>
            </w:r>
          </w:p>
        </w:tc>
        <w:tc>
          <w:tcPr>
            <w:tcW w:w="1559" w:type="dxa"/>
            <w:tcBorders>
              <w:bottom w:val="single" w:sz="4" w:space="0" w:color="auto"/>
            </w:tcBorders>
            <w:shd w:val="clear" w:color="auto" w:fill="D9D9D9" w:themeFill="background1" w:themeFillShade="D9"/>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shd w:val="clear" w:color="auto" w:fill="F2F2F2" w:themeFill="background1" w:themeFillShade="F2"/>
          </w:tcPr>
          <w:p w:rsidR="0005074D" w:rsidRPr="006E4720" w:rsidRDefault="0005074D" w:rsidP="00E4129D">
            <w:pPr>
              <w:jc w:val="center"/>
              <w:rPr>
                <w:rFonts w:ascii="Times New Roman" w:hAnsi="Times New Roman" w:cs="Times New Roman"/>
                <w:b/>
                <w:sz w:val="24"/>
                <w:szCs w:val="24"/>
              </w:rPr>
            </w:pPr>
            <w:r w:rsidRPr="006E4720">
              <w:rPr>
                <w:rFonts w:ascii="Times New Roman" w:hAnsi="Times New Roman" w:cs="Times New Roman"/>
                <w:b/>
                <w:sz w:val="24"/>
                <w:szCs w:val="24"/>
              </w:rPr>
              <w:t>1.1</w:t>
            </w:r>
          </w:p>
        </w:tc>
        <w:tc>
          <w:tcPr>
            <w:tcW w:w="5103" w:type="dxa"/>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r w:rsidRPr="006E4720">
              <w:rPr>
                <w:rFonts w:ascii="Times New Roman" w:hAnsi="Times New Roman" w:cs="Times New Roman"/>
                <w:b/>
                <w:sz w:val="24"/>
                <w:szCs w:val="24"/>
              </w:rPr>
              <w:t>Конституційне право України</w:t>
            </w:r>
          </w:p>
        </w:tc>
        <w:tc>
          <w:tcPr>
            <w:tcW w:w="2126" w:type="dxa"/>
            <w:vMerge w:val="restart"/>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22</w:t>
            </w:r>
          </w:p>
        </w:tc>
        <w:tc>
          <w:tcPr>
            <w:tcW w:w="1559" w:type="dxa"/>
            <w:vMerge w:val="restart"/>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В</w:t>
            </w: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1.1.1</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установча природа Конституції України, основи конституційного ладу України. Верховенство Конституції. Дія Конституції у часі, просторі та за колом осіб. Конституція України та міжнародне право</w:t>
            </w:r>
          </w:p>
        </w:tc>
        <w:tc>
          <w:tcPr>
            <w:tcW w:w="2126"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c>
          <w:tcPr>
            <w:tcW w:w="1559"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1.1.2</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верховенство права і конституційний принцип поділу влади. Державна влада і самоврядування народу</w:t>
            </w:r>
          </w:p>
        </w:tc>
        <w:tc>
          <w:tcPr>
            <w:tcW w:w="2126"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c>
          <w:tcPr>
            <w:tcW w:w="1559"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1.1.3</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конституційно-правовий статус людини та громадянина в Україні. Особисті, політичні, соціальні, економічні і культурні права та свободи. Поняття та принципи громадянства України. Обмеження конституційних прав та свобод людини і громадянина в Україні</w:t>
            </w:r>
          </w:p>
        </w:tc>
        <w:tc>
          <w:tcPr>
            <w:tcW w:w="2126"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c>
          <w:tcPr>
            <w:tcW w:w="1559"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1.1.4</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система, предмет відання та повноваження органів державної влади в Україні. Конституційні основи порядку формування та припинення діяльності Верховної Ради України. Конституційно-правові основи обрання Президента України. Порядок утворення, склад та порядок припинення діяльності Кабінету Міністрів України</w:t>
            </w:r>
          </w:p>
        </w:tc>
        <w:tc>
          <w:tcPr>
            <w:tcW w:w="2126"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c>
          <w:tcPr>
            <w:tcW w:w="1559"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1.1.5</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державно-територіальний устрій України, організація місцевого самоврядування. Форми безпосередньої участі громадян у вирішенні питань місцевого значення</w:t>
            </w:r>
          </w:p>
        </w:tc>
        <w:tc>
          <w:tcPr>
            <w:tcW w:w="2126"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c>
          <w:tcPr>
            <w:tcW w:w="1559" w:type="dxa"/>
            <w:vMerge/>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1.1.6</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правовий статус Конституційного Суду України. Судовий конституційний контроль в Україні. Надзвичайні засоби захисту Конституції: воєнний час і надзвичайний стан.  Застосування рішень Конституційного Суду України судами загальної юрисдикції</w:t>
            </w:r>
          </w:p>
        </w:tc>
        <w:tc>
          <w:tcPr>
            <w:tcW w:w="2126" w:type="dxa"/>
            <w:vMerge/>
            <w:tcBorders>
              <w:bottom w:val="single" w:sz="4" w:space="0" w:color="auto"/>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c>
          <w:tcPr>
            <w:tcW w:w="1559" w:type="dxa"/>
            <w:vMerge/>
            <w:tcBorders>
              <w:bottom w:val="single" w:sz="4" w:space="0" w:color="auto"/>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shd w:val="clear" w:color="auto" w:fill="F2F2F2" w:themeFill="background1" w:themeFillShade="F2"/>
          </w:tcPr>
          <w:p w:rsidR="0005074D" w:rsidRPr="006E4720" w:rsidRDefault="0005074D" w:rsidP="00E4129D">
            <w:pPr>
              <w:jc w:val="center"/>
              <w:rPr>
                <w:rFonts w:ascii="Times New Roman" w:hAnsi="Times New Roman" w:cs="Times New Roman"/>
                <w:b/>
                <w:sz w:val="24"/>
                <w:szCs w:val="24"/>
              </w:rPr>
            </w:pPr>
            <w:r w:rsidRPr="006E4720">
              <w:rPr>
                <w:rFonts w:ascii="Times New Roman" w:hAnsi="Times New Roman" w:cs="Times New Roman"/>
                <w:b/>
                <w:sz w:val="24"/>
                <w:szCs w:val="24"/>
              </w:rPr>
              <w:t>1.2</w:t>
            </w:r>
          </w:p>
        </w:tc>
        <w:tc>
          <w:tcPr>
            <w:tcW w:w="5103" w:type="dxa"/>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r w:rsidRPr="006E4720">
              <w:rPr>
                <w:rFonts w:ascii="Times New Roman" w:hAnsi="Times New Roman" w:cs="Times New Roman"/>
                <w:b/>
                <w:sz w:val="24"/>
                <w:szCs w:val="24"/>
              </w:rPr>
              <w:t>Правові та організаційні засади правотворчої діяльності (Закон України «Про правотворчу діяльність»</w:t>
            </w:r>
          </w:p>
        </w:tc>
        <w:tc>
          <w:tcPr>
            <w:tcW w:w="2126" w:type="dxa"/>
            <w:tcBorders>
              <w:bottom w:val="nil"/>
            </w:tcBorders>
            <w:shd w:val="clear" w:color="auto" w:fill="F2F2F2" w:themeFill="background1" w:themeFillShade="F2"/>
          </w:tcPr>
          <w:p w:rsidR="0005074D" w:rsidRPr="00E15455" w:rsidRDefault="00E15455" w:rsidP="007108A0">
            <w:pPr>
              <w:jc w:val="center"/>
              <w:rPr>
                <w:rFonts w:ascii="Times New Roman" w:hAnsi="Times New Roman" w:cs="Times New Roman"/>
                <w:b/>
                <w:sz w:val="24"/>
                <w:szCs w:val="24"/>
              </w:rPr>
            </w:pPr>
            <w:r w:rsidRPr="00E15455">
              <w:rPr>
                <w:rFonts w:ascii="Times New Roman" w:hAnsi="Times New Roman" w:cs="Times New Roman"/>
                <w:b/>
                <w:sz w:val="24"/>
                <w:szCs w:val="24"/>
              </w:rPr>
              <w:t>4</w:t>
            </w:r>
          </w:p>
        </w:tc>
        <w:tc>
          <w:tcPr>
            <w:tcW w:w="1559" w:type="dxa"/>
            <w:tcBorders>
              <w:bottom w:val="nil"/>
            </w:tcBorders>
            <w:shd w:val="clear" w:color="auto" w:fill="F2F2F2" w:themeFill="background1" w:themeFillShade="F2"/>
          </w:tcPr>
          <w:p w:rsidR="0005074D" w:rsidRPr="00E15455" w:rsidRDefault="0005074D" w:rsidP="007108A0">
            <w:pPr>
              <w:jc w:val="center"/>
              <w:rPr>
                <w:rFonts w:ascii="Times New Roman" w:hAnsi="Times New Roman" w:cs="Times New Roman"/>
                <w:b/>
                <w:sz w:val="24"/>
                <w:szCs w:val="24"/>
              </w:rPr>
            </w:pPr>
            <w:r w:rsidRPr="00E15455">
              <w:rPr>
                <w:rFonts w:ascii="Times New Roman" w:hAnsi="Times New Roman" w:cs="Times New Roman"/>
                <w:b/>
                <w:sz w:val="24"/>
                <w:szCs w:val="24"/>
              </w:rPr>
              <w:t>В</w:t>
            </w: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lastRenderedPageBreak/>
              <w:t>1.2.1</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процедури планування, розробки, прийняття, обліку нормативно-правових актів</w:t>
            </w:r>
          </w:p>
        </w:tc>
        <w:tc>
          <w:tcPr>
            <w:tcW w:w="2126" w:type="dxa"/>
            <w:tcBorders>
              <w:top w:val="nil"/>
              <w:bottom w:val="nil"/>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1.2.2</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правила дії нормативно-правових актів, усунення прогалин, подолання колізій у нормативно-правових актах</w:t>
            </w:r>
          </w:p>
        </w:tc>
        <w:tc>
          <w:tcPr>
            <w:tcW w:w="2126" w:type="dxa"/>
            <w:tcBorders>
              <w:top w:val="nil"/>
              <w:bottom w:val="single" w:sz="4" w:space="0" w:color="auto"/>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c>
          <w:tcPr>
            <w:tcW w:w="1559" w:type="dxa"/>
            <w:tcBorders>
              <w:top w:val="nil"/>
              <w:bottom w:val="single" w:sz="4" w:space="0" w:color="auto"/>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p>
        </w:tc>
      </w:tr>
      <w:tr w:rsidR="0005074D" w:rsidRPr="006E4720" w:rsidTr="00930638">
        <w:tc>
          <w:tcPr>
            <w:tcW w:w="993" w:type="dxa"/>
            <w:shd w:val="clear" w:color="auto" w:fill="F2F2F2" w:themeFill="background1" w:themeFillShade="F2"/>
          </w:tcPr>
          <w:p w:rsidR="0005074D" w:rsidRPr="006E4720" w:rsidRDefault="0005074D" w:rsidP="00E4129D">
            <w:pPr>
              <w:jc w:val="center"/>
              <w:rPr>
                <w:rFonts w:ascii="Times New Roman" w:hAnsi="Times New Roman" w:cs="Times New Roman"/>
                <w:b/>
                <w:sz w:val="24"/>
                <w:szCs w:val="24"/>
              </w:rPr>
            </w:pPr>
            <w:r w:rsidRPr="006E4720">
              <w:rPr>
                <w:rFonts w:ascii="Times New Roman" w:hAnsi="Times New Roman" w:cs="Times New Roman"/>
                <w:b/>
                <w:sz w:val="24"/>
                <w:szCs w:val="24"/>
              </w:rPr>
              <w:t>1.3</w:t>
            </w:r>
          </w:p>
        </w:tc>
        <w:tc>
          <w:tcPr>
            <w:tcW w:w="5103" w:type="dxa"/>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r w:rsidRPr="006E4720">
              <w:rPr>
                <w:rFonts w:ascii="Times New Roman" w:hAnsi="Times New Roman" w:cs="Times New Roman"/>
                <w:b/>
                <w:sz w:val="24"/>
                <w:szCs w:val="24"/>
              </w:rPr>
              <w:t>Антикорупційне законодавство України</w:t>
            </w:r>
          </w:p>
        </w:tc>
        <w:tc>
          <w:tcPr>
            <w:tcW w:w="2126" w:type="dxa"/>
            <w:tcBorders>
              <w:bottom w:val="nil"/>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16</w:t>
            </w:r>
          </w:p>
        </w:tc>
        <w:tc>
          <w:tcPr>
            <w:tcW w:w="1559" w:type="dxa"/>
            <w:tcBorders>
              <w:bottom w:val="nil"/>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В</w:t>
            </w: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1.3.1</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суб’єкти, на яких поширюється дія Закону України «Про запобігання корупції», Національне агентство з питань запобігання корупції, формування та реалізація антикорупційної політики</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1.3.2</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запобігання корупційним та пов’язаним з корупцією правопорушенням, запобігання та врегулювання конфлікту інтересів, інші механізми запобігання і протидії корупції</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1.3.3</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фінансовий контроль</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1.3.4</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відповідальність за корупційні та пов’язані з корупцією правопорушення</w:t>
            </w:r>
          </w:p>
        </w:tc>
        <w:tc>
          <w:tcPr>
            <w:tcW w:w="2126" w:type="dxa"/>
            <w:tcBorders>
              <w:top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shd w:val="clear" w:color="auto" w:fill="F2F2F2" w:themeFill="background1" w:themeFillShade="F2"/>
          </w:tcPr>
          <w:p w:rsidR="0005074D" w:rsidRPr="006E4720" w:rsidRDefault="0005074D" w:rsidP="00E4129D">
            <w:pPr>
              <w:jc w:val="center"/>
              <w:rPr>
                <w:rFonts w:ascii="Times New Roman" w:hAnsi="Times New Roman" w:cs="Times New Roman"/>
                <w:b/>
                <w:sz w:val="24"/>
                <w:szCs w:val="24"/>
              </w:rPr>
            </w:pPr>
            <w:r w:rsidRPr="006E4720">
              <w:rPr>
                <w:rFonts w:ascii="Times New Roman" w:hAnsi="Times New Roman" w:cs="Times New Roman"/>
                <w:b/>
                <w:sz w:val="24"/>
                <w:szCs w:val="24"/>
              </w:rPr>
              <w:t>1.4</w:t>
            </w:r>
          </w:p>
        </w:tc>
        <w:tc>
          <w:tcPr>
            <w:tcW w:w="5103" w:type="dxa"/>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r w:rsidRPr="006E4720">
              <w:rPr>
                <w:rFonts w:ascii="Times New Roman" w:hAnsi="Times New Roman" w:cs="Times New Roman"/>
                <w:b/>
                <w:sz w:val="24"/>
                <w:szCs w:val="24"/>
              </w:rPr>
              <w:t>Міжнародні договори України: поняття, види, дія на території України. Віденська конвенція  про право міжнародних договорів</w:t>
            </w:r>
          </w:p>
        </w:tc>
        <w:tc>
          <w:tcPr>
            <w:tcW w:w="2126" w:type="dxa"/>
            <w:tcBorders>
              <w:bottom w:val="single" w:sz="4" w:space="0" w:color="auto"/>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6</w:t>
            </w:r>
          </w:p>
        </w:tc>
        <w:tc>
          <w:tcPr>
            <w:tcW w:w="1559" w:type="dxa"/>
            <w:tcBorders>
              <w:bottom w:val="single" w:sz="4" w:space="0" w:color="auto"/>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В</w:t>
            </w:r>
          </w:p>
        </w:tc>
      </w:tr>
      <w:tr w:rsidR="0005074D" w:rsidRPr="006E4720" w:rsidTr="00930638">
        <w:tc>
          <w:tcPr>
            <w:tcW w:w="993" w:type="dxa"/>
            <w:shd w:val="clear" w:color="auto" w:fill="F2F2F2" w:themeFill="background1" w:themeFillShade="F2"/>
          </w:tcPr>
          <w:p w:rsidR="0005074D" w:rsidRPr="006E4720" w:rsidRDefault="0005074D" w:rsidP="00E4129D">
            <w:pPr>
              <w:jc w:val="center"/>
              <w:rPr>
                <w:rFonts w:ascii="Times New Roman" w:hAnsi="Times New Roman" w:cs="Times New Roman"/>
                <w:b/>
                <w:sz w:val="24"/>
                <w:szCs w:val="24"/>
              </w:rPr>
            </w:pPr>
            <w:r w:rsidRPr="006E4720">
              <w:rPr>
                <w:rFonts w:ascii="Times New Roman" w:hAnsi="Times New Roman" w:cs="Times New Roman"/>
                <w:b/>
                <w:sz w:val="24"/>
                <w:szCs w:val="24"/>
              </w:rPr>
              <w:t>1.5</w:t>
            </w:r>
          </w:p>
        </w:tc>
        <w:tc>
          <w:tcPr>
            <w:tcW w:w="5103" w:type="dxa"/>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r w:rsidRPr="006E4720">
              <w:rPr>
                <w:rFonts w:ascii="Times New Roman" w:hAnsi="Times New Roman" w:cs="Times New Roman"/>
                <w:b/>
                <w:sz w:val="24"/>
                <w:szCs w:val="24"/>
              </w:rPr>
              <w:t>Конвенція про захист прав людини і основоположних свобод</w:t>
            </w:r>
          </w:p>
        </w:tc>
        <w:tc>
          <w:tcPr>
            <w:tcW w:w="2126" w:type="dxa"/>
            <w:tcBorders>
              <w:bottom w:val="nil"/>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16</w:t>
            </w:r>
          </w:p>
        </w:tc>
        <w:tc>
          <w:tcPr>
            <w:tcW w:w="1559" w:type="dxa"/>
            <w:tcBorders>
              <w:bottom w:val="nil"/>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В</w:t>
            </w: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1.5.1</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Конвенція про захист прав людини і основоположних свобод. Загальна характеристика</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1.5.2</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принципи тлумачення Конвенції Європейським судом з прав людини</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1.5.3</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умови прийняття заяв (ст. 33-35 Конвенції)</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1.5.4</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обов’язки держави, які випливають з Конвенції</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1.5.6</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право на справедливий суд (п. 1 ст. 6 Конвенції)</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1.5.7</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заборона дискримінації (ст. 14 Конвенції, ст. 1 Протоколу № 12)</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1.5.8</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відступ від зобов’язань під час надзвичайної ситуації (ст. 15 Конвенції)</w:t>
            </w:r>
          </w:p>
        </w:tc>
        <w:tc>
          <w:tcPr>
            <w:tcW w:w="2126" w:type="dxa"/>
            <w:tcBorders>
              <w:top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shd w:val="clear" w:color="auto" w:fill="F2F2F2" w:themeFill="background1" w:themeFillShade="F2"/>
          </w:tcPr>
          <w:p w:rsidR="0005074D" w:rsidRPr="006E4720" w:rsidRDefault="0005074D" w:rsidP="00E4129D">
            <w:pPr>
              <w:jc w:val="center"/>
              <w:rPr>
                <w:rFonts w:ascii="Times New Roman" w:hAnsi="Times New Roman" w:cs="Times New Roman"/>
                <w:b/>
                <w:sz w:val="24"/>
                <w:szCs w:val="24"/>
              </w:rPr>
            </w:pPr>
            <w:r w:rsidRPr="006E4720">
              <w:rPr>
                <w:rFonts w:ascii="Times New Roman" w:hAnsi="Times New Roman" w:cs="Times New Roman"/>
                <w:b/>
                <w:sz w:val="24"/>
                <w:szCs w:val="24"/>
              </w:rPr>
              <w:t>1.6</w:t>
            </w:r>
          </w:p>
        </w:tc>
        <w:tc>
          <w:tcPr>
            <w:tcW w:w="5103" w:type="dxa"/>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r w:rsidRPr="006E4720">
              <w:rPr>
                <w:rFonts w:ascii="Times New Roman" w:hAnsi="Times New Roman" w:cs="Times New Roman"/>
                <w:b/>
                <w:sz w:val="24"/>
                <w:szCs w:val="24"/>
              </w:rPr>
              <w:t>Основи права Європейського Союзу</w:t>
            </w:r>
          </w:p>
        </w:tc>
        <w:tc>
          <w:tcPr>
            <w:tcW w:w="2126" w:type="dxa"/>
            <w:tcBorders>
              <w:bottom w:val="single" w:sz="4" w:space="0" w:color="auto"/>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2</w:t>
            </w:r>
          </w:p>
        </w:tc>
        <w:tc>
          <w:tcPr>
            <w:tcW w:w="1559" w:type="dxa"/>
            <w:tcBorders>
              <w:bottom w:val="single" w:sz="4" w:space="0" w:color="auto"/>
            </w:tcBorders>
            <w:shd w:val="clear" w:color="auto" w:fill="F2F2F2" w:themeFill="background1" w:themeFillShade="F2"/>
          </w:tcPr>
          <w:p w:rsidR="0005074D" w:rsidRPr="006E4720" w:rsidRDefault="0005074D" w:rsidP="007108A0">
            <w:pPr>
              <w:jc w:val="center"/>
              <w:rPr>
                <w:rFonts w:ascii="Times New Roman" w:hAnsi="Times New Roman" w:cs="Times New Roman"/>
                <w:b/>
                <w:sz w:val="24"/>
                <w:szCs w:val="24"/>
              </w:rPr>
            </w:pPr>
            <w:r w:rsidRPr="006E4720">
              <w:rPr>
                <w:rFonts w:ascii="Times New Roman" w:hAnsi="Times New Roman" w:cs="Times New Roman"/>
                <w:b/>
                <w:sz w:val="24"/>
                <w:szCs w:val="24"/>
              </w:rPr>
              <w:t>В</w:t>
            </w:r>
          </w:p>
        </w:tc>
      </w:tr>
      <w:tr w:rsidR="0005074D" w:rsidRPr="006E4720" w:rsidTr="00930638">
        <w:tc>
          <w:tcPr>
            <w:tcW w:w="993" w:type="dxa"/>
            <w:shd w:val="clear" w:color="auto" w:fill="F2F2F2" w:themeFill="background1" w:themeFillShade="F2"/>
          </w:tcPr>
          <w:p w:rsidR="0005074D" w:rsidRPr="006E4720" w:rsidRDefault="0005074D" w:rsidP="00E4129D">
            <w:pPr>
              <w:jc w:val="center"/>
              <w:rPr>
                <w:rFonts w:ascii="Times New Roman" w:hAnsi="Times New Roman" w:cs="Times New Roman"/>
                <w:b/>
                <w:sz w:val="24"/>
                <w:szCs w:val="24"/>
              </w:rPr>
            </w:pPr>
            <w:r w:rsidRPr="006E4720">
              <w:rPr>
                <w:rFonts w:ascii="Times New Roman" w:hAnsi="Times New Roman" w:cs="Times New Roman"/>
                <w:b/>
                <w:sz w:val="24"/>
                <w:szCs w:val="24"/>
              </w:rPr>
              <w:t>1.7</w:t>
            </w:r>
          </w:p>
        </w:tc>
        <w:tc>
          <w:tcPr>
            <w:tcW w:w="5103" w:type="dxa"/>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r w:rsidRPr="006E4720">
              <w:rPr>
                <w:rFonts w:ascii="Times New Roman" w:hAnsi="Times New Roman" w:cs="Times New Roman"/>
                <w:b/>
                <w:sz w:val="24"/>
                <w:szCs w:val="24"/>
              </w:rPr>
              <w:t>Організація судової влади та здійснення правосуддя в Україні</w:t>
            </w:r>
          </w:p>
        </w:tc>
        <w:tc>
          <w:tcPr>
            <w:tcW w:w="2126" w:type="dxa"/>
            <w:tcBorders>
              <w:bottom w:val="nil"/>
            </w:tcBorders>
            <w:shd w:val="clear" w:color="auto" w:fill="F2F2F2" w:themeFill="background1" w:themeFillShade="F2"/>
          </w:tcPr>
          <w:p w:rsidR="0005074D" w:rsidRPr="00E15455" w:rsidRDefault="00E15455" w:rsidP="007108A0">
            <w:pPr>
              <w:jc w:val="center"/>
              <w:rPr>
                <w:rFonts w:ascii="Times New Roman" w:hAnsi="Times New Roman" w:cs="Times New Roman"/>
                <w:b/>
                <w:sz w:val="24"/>
                <w:szCs w:val="24"/>
              </w:rPr>
            </w:pPr>
            <w:r w:rsidRPr="00E15455">
              <w:rPr>
                <w:rFonts w:ascii="Times New Roman" w:hAnsi="Times New Roman" w:cs="Times New Roman"/>
                <w:b/>
                <w:sz w:val="24"/>
                <w:szCs w:val="24"/>
              </w:rPr>
              <w:t>34</w:t>
            </w:r>
          </w:p>
        </w:tc>
        <w:tc>
          <w:tcPr>
            <w:tcW w:w="1559" w:type="dxa"/>
            <w:tcBorders>
              <w:bottom w:val="nil"/>
            </w:tcBorders>
            <w:shd w:val="clear" w:color="auto" w:fill="F2F2F2" w:themeFill="background1" w:themeFillShade="F2"/>
          </w:tcPr>
          <w:p w:rsidR="0005074D" w:rsidRPr="00E15455" w:rsidRDefault="0005074D" w:rsidP="007108A0">
            <w:pPr>
              <w:jc w:val="center"/>
              <w:rPr>
                <w:rFonts w:ascii="Times New Roman" w:hAnsi="Times New Roman" w:cs="Times New Roman"/>
                <w:b/>
                <w:sz w:val="24"/>
                <w:szCs w:val="24"/>
              </w:rPr>
            </w:pPr>
            <w:r w:rsidRPr="00E15455">
              <w:rPr>
                <w:rFonts w:ascii="Times New Roman" w:hAnsi="Times New Roman" w:cs="Times New Roman"/>
                <w:b/>
                <w:sz w:val="24"/>
                <w:szCs w:val="24"/>
              </w:rPr>
              <w:t>В</w:t>
            </w: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1.7.1</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засади організації та здійснення судової влади</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1.7.2</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система судоустрою України</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1.7.3</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критерії розмежування судових юрисдикцій</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1.7.4</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судді та присяжні</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1.7.5</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порядок зайняття посади судді, звільнення судді з посади та припинення його повноважень</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1.7.6</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особливості зайняття посад суддів спеціалізованих судів України</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1.7.7</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кваліфікаційний рівень судді; дисциплінарна відповідальність судді</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1.7.8</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органи суддівського врядування; суддівське самоврядування</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rPr>
          <w:trHeight w:val="420"/>
        </w:trPr>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1.7.9</w:t>
            </w:r>
          </w:p>
        </w:tc>
        <w:tc>
          <w:tcPr>
            <w:tcW w:w="5103" w:type="dxa"/>
          </w:tcPr>
          <w:p w:rsidR="0005074D" w:rsidRPr="006E4720" w:rsidRDefault="0005074D" w:rsidP="007108A0">
            <w:pPr>
              <w:jc w:val="both"/>
              <w:rPr>
                <w:rFonts w:ascii="Times New Roman" w:hAnsi="Times New Roman" w:cs="Times New Roman"/>
                <w:sz w:val="24"/>
                <w:szCs w:val="24"/>
              </w:rPr>
            </w:pPr>
            <w:r w:rsidRPr="006E4720">
              <w:rPr>
                <w:rFonts w:ascii="Times New Roman" w:hAnsi="Times New Roman" w:cs="Times New Roman"/>
                <w:sz w:val="24"/>
                <w:szCs w:val="24"/>
              </w:rPr>
              <w:t>Кодекс суддівської етики</w:t>
            </w:r>
          </w:p>
        </w:tc>
        <w:tc>
          <w:tcPr>
            <w:tcW w:w="2126"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bottom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05074D" w:rsidRPr="006E4720" w:rsidTr="00930638">
        <w:tc>
          <w:tcPr>
            <w:tcW w:w="993" w:type="dxa"/>
          </w:tcPr>
          <w:p w:rsidR="0005074D" w:rsidRPr="006E4720" w:rsidRDefault="0005074D" w:rsidP="00E4129D">
            <w:pPr>
              <w:jc w:val="center"/>
              <w:rPr>
                <w:rFonts w:ascii="Times New Roman" w:hAnsi="Times New Roman" w:cs="Times New Roman"/>
                <w:sz w:val="24"/>
                <w:szCs w:val="24"/>
              </w:rPr>
            </w:pPr>
            <w:r w:rsidRPr="006E4720">
              <w:rPr>
                <w:rFonts w:ascii="Times New Roman" w:hAnsi="Times New Roman" w:cs="Times New Roman"/>
                <w:sz w:val="24"/>
                <w:szCs w:val="24"/>
              </w:rPr>
              <w:t>1.7.10</w:t>
            </w:r>
          </w:p>
        </w:tc>
        <w:tc>
          <w:tcPr>
            <w:tcW w:w="5103" w:type="dxa"/>
          </w:tcPr>
          <w:p w:rsidR="0005074D" w:rsidRPr="006E4720" w:rsidRDefault="0005074D" w:rsidP="007108A0">
            <w:pPr>
              <w:jc w:val="both"/>
              <w:rPr>
                <w:rFonts w:ascii="Times New Roman" w:hAnsi="Times New Roman" w:cs="Times New Roman"/>
                <w:sz w:val="24"/>
                <w:szCs w:val="24"/>
              </w:rPr>
            </w:pPr>
            <w:proofErr w:type="spellStart"/>
            <w:r w:rsidRPr="006E4720">
              <w:rPr>
                <w:rFonts w:ascii="Times New Roman" w:hAnsi="Times New Roman" w:cs="Times New Roman"/>
                <w:sz w:val="24"/>
                <w:szCs w:val="24"/>
              </w:rPr>
              <w:t>Бангалорські</w:t>
            </w:r>
            <w:proofErr w:type="spellEnd"/>
            <w:r w:rsidRPr="006E4720">
              <w:rPr>
                <w:rFonts w:ascii="Times New Roman" w:hAnsi="Times New Roman" w:cs="Times New Roman"/>
                <w:sz w:val="24"/>
                <w:szCs w:val="24"/>
              </w:rPr>
              <w:t xml:space="preserve"> принципи поведінки суддів</w:t>
            </w:r>
          </w:p>
        </w:tc>
        <w:tc>
          <w:tcPr>
            <w:tcW w:w="2126" w:type="dxa"/>
            <w:tcBorders>
              <w:top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c>
          <w:tcPr>
            <w:tcW w:w="1559" w:type="dxa"/>
            <w:tcBorders>
              <w:top w:val="nil"/>
            </w:tcBorders>
            <w:shd w:val="clear" w:color="auto" w:fill="F2F2F2" w:themeFill="background1" w:themeFillShade="F2"/>
          </w:tcPr>
          <w:p w:rsidR="0005074D" w:rsidRPr="006E4720" w:rsidRDefault="0005074D" w:rsidP="007108A0">
            <w:pPr>
              <w:jc w:val="both"/>
              <w:rPr>
                <w:rFonts w:ascii="Times New Roman" w:hAnsi="Times New Roman" w:cs="Times New Roman"/>
                <w:b/>
                <w:sz w:val="24"/>
                <w:szCs w:val="24"/>
              </w:rPr>
            </w:pPr>
          </w:p>
        </w:tc>
      </w:tr>
      <w:tr w:rsidR="00E15455" w:rsidRPr="006E4720" w:rsidTr="00E15455">
        <w:trPr>
          <w:trHeight w:val="462"/>
        </w:trPr>
        <w:tc>
          <w:tcPr>
            <w:tcW w:w="6096" w:type="dxa"/>
            <w:gridSpan w:val="2"/>
            <w:shd w:val="clear" w:color="auto" w:fill="D9D9D9" w:themeFill="background1" w:themeFillShade="D9"/>
            <w:vAlign w:val="center"/>
          </w:tcPr>
          <w:p w:rsidR="00E15455" w:rsidRPr="006E4720" w:rsidRDefault="00E15455" w:rsidP="007F2401">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lastRenderedPageBreak/>
              <w:t>ІІ. СПЕЦІАЛІЗОВАНИЙ БЛОК</w:t>
            </w:r>
          </w:p>
        </w:tc>
        <w:tc>
          <w:tcPr>
            <w:tcW w:w="2126" w:type="dxa"/>
            <w:tcBorders>
              <w:bottom w:val="single" w:sz="4" w:space="0" w:color="auto"/>
            </w:tcBorders>
            <w:shd w:val="clear" w:color="auto" w:fill="D9D9D9" w:themeFill="background1" w:themeFillShade="D9"/>
            <w:vAlign w:val="center"/>
          </w:tcPr>
          <w:p w:rsidR="00E15455" w:rsidRPr="006E4720" w:rsidRDefault="00E15455"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100</w:t>
            </w:r>
          </w:p>
        </w:tc>
        <w:tc>
          <w:tcPr>
            <w:tcW w:w="1559" w:type="dxa"/>
            <w:tcBorders>
              <w:bottom w:val="single" w:sz="4" w:space="0" w:color="auto"/>
            </w:tcBorders>
            <w:shd w:val="clear" w:color="auto" w:fill="D9D9D9" w:themeFill="background1" w:themeFillShade="D9"/>
            <w:vAlign w:val="center"/>
          </w:tcPr>
          <w:p w:rsidR="00E15455" w:rsidRPr="006E4720" w:rsidRDefault="00E15455" w:rsidP="00E15455">
            <w:pPr>
              <w:jc w:val="center"/>
              <w:rPr>
                <w:rFonts w:ascii="Times New Roman" w:eastAsia="Times New Roman" w:hAnsi="Times New Roman" w:cs="Times New Roman"/>
                <w:b/>
                <w:sz w:val="24"/>
                <w:szCs w:val="24"/>
                <w:lang w:eastAsia="ru-RU"/>
              </w:rPr>
            </w:pPr>
          </w:p>
        </w:tc>
      </w:tr>
      <w:tr w:rsidR="0005074D" w:rsidRPr="006E4720" w:rsidTr="007F2401">
        <w:tc>
          <w:tcPr>
            <w:tcW w:w="993" w:type="dxa"/>
            <w:shd w:val="clear" w:color="auto" w:fill="F2F2F2" w:themeFill="background1" w:themeFillShade="F2"/>
          </w:tcPr>
          <w:p w:rsidR="0005074D" w:rsidRPr="006E4720" w:rsidRDefault="0005074D"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2.1</w:t>
            </w:r>
          </w:p>
        </w:tc>
        <w:tc>
          <w:tcPr>
            <w:tcW w:w="5103" w:type="dxa"/>
            <w:shd w:val="clear" w:color="auto" w:fill="F2F2F2" w:themeFill="background1" w:themeFillShade="F2"/>
          </w:tcPr>
          <w:p w:rsidR="0005074D" w:rsidRPr="006E4720" w:rsidRDefault="0005074D" w:rsidP="00B669C8">
            <w:pP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Кримінальне право України. Загальна частина</w:t>
            </w:r>
          </w:p>
        </w:tc>
        <w:tc>
          <w:tcPr>
            <w:tcW w:w="2126" w:type="dxa"/>
            <w:tcBorders>
              <w:bottom w:val="nil"/>
              <w:right w:val="single" w:sz="4" w:space="0" w:color="auto"/>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20</w:t>
            </w:r>
          </w:p>
        </w:tc>
        <w:tc>
          <w:tcPr>
            <w:tcW w:w="1559" w:type="dxa"/>
            <w:tcBorders>
              <w:left w:val="single" w:sz="4" w:space="0" w:color="auto"/>
              <w:bottom w:val="nil"/>
            </w:tcBorders>
            <w:shd w:val="clear" w:color="auto" w:fill="F2F2F2" w:themeFill="background1" w:themeFillShade="F2"/>
          </w:tcPr>
          <w:p w:rsidR="0005074D" w:rsidRPr="006E4720" w:rsidRDefault="0005074D" w:rsidP="007F2401">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w:t>
            </w: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2.1.1</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законодавство України про кримінальну відповідальність; місце вчинення кримінального правопорушення; чинність закону про кримінальну відповідальність щодо осіб; поняття та класифікація кримінальних правопорушень</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vMerge w:val="restart"/>
            <w:tcBorders>
              <w:top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2.1.2</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склад кримінального правопорушення; службова особа як спеціальний суб'єкт кримінального правопорушення; форми вини; випадок (казус) і його відмінність від кримінальної протиправної недбалості; мотив і мета кримінального правопорушення, їх кримінально-правове значення, помилка в кримінальному праві</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vMerge/>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2.1.3</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стадії кримінального правопорушення; закінчене кримінальне правопорушення; добровільна відмова при незакінченому кримінальному правопорушенні</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vMerge/>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2.1.4</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поняття співучасті у кримінальному правопорушенні, її об'єктивні і суб'єктивні ознаки; кваліфікація діянь співучасників кримінального правопорушення; відповідальність співучасників при незакінченому кримінальному правопорушенні і при невдалій співучасті; ексцес співучасника кримінального правопорушення</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vMerge/>
            <w:tcBorders>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2.1.5</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поняття та види одиничного кримінального правопорушення; множинність кримінальних правопорушень, її види; конкуренція кримінально-правових норм</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2.1.6</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обставини, що виключають кримінальну протиправність діяння</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2.1.7</w:t>
            </w:r>
          </w:p>
        </w:tc>
        <w:tc>
          <w:tcPr>
            <w:tcW w:w="5103" w:type="dxa"/>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звільнення від кримінальної відповідальності</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2.1.8</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види покарань; призначення покарання; звільнення від покарання та його відбування; судимість</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2.1.9</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заходи кримінально-правового характеру; обмежувальні заходи; примусові заходи медичного характеру; спеціальна конфіскація; заходи кримінально-правового характеру щодо юридичних осіб</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2.1.10</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особливості кримінальної відповідальності та покарання неповнолітніх</w:t>
            </w:r>
          </w:p>
        </w:tc>
        <w:tc>
          <w:tcPr>
            <w:tcW w:w="2126" w:type="dxa"/>
            <w:tcBorders>
              <w:top w:val="nil"/>
              <w:bottom w:val="single" w:sz="4" w:space="0" w:color="auto"/>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single" w:sz="4" w:space="0" w:color="auto"/>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7F2401">
        <w:tc>
          <w:tcPr>
            <w:tcW w:w="993" w:type="dxa"/>
            <w:shd w:val="clear" w:color="auto" w:fill="F2F2F2" w:themeFill="background1" w:themeFillShade="F2"/>
          </w:tcPr>
          <w:p w:rsidR="0005074D" w:rsidRPr="006E4720" w:rsidRDefault="0005074D"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2.2</w:t>
            </w:r>
          </w:p>
        </w:tc>
        <w:tc>
          <w:tcPr>
            <w:tcW w:w="5103" w:type="dxa"/>
            <w:shd w:val="clear" w:color="auto" w:fill="F2F2F2" w:themeFill="background1" w:themeFillShade="F2"/>
            <w:vAlign w:val="center"/>
          </w:tcPr>
          <w:p w:rsidR="0005074D" w:rsidRPr="006E4720" w:rsidRDefault="0005074D" w:rsidP="00B669C8">
            <w:pP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Кримінальне право України. Особлива частина. Кваліфікація злочинів</w:t>
            </w:r>
          </w:p>
        </w:tc>
        <w:tc>
          <w:tcPr>
            <w:tcW w:w="2126" w:type="dxa"/>
            <w:tcBorders>
              <w:bottom w:val="nil"/>
              <w:right w:val="single" w:sz="4" w:space="0" w:color="auto"/>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20</w:t>
            </w:r>
          </w:p>
        </w:tc>
        <w:tc>
          <w:tcPr>
            <w:tcW w:w="1559" w:type="dxa"/>
            <w:tcBorders>
              <w:left w:val="single" w:sz="4" w:space="0" w:color="auto"/>
              <w:bottom w:val="nil"/>
            </w:tcBorders>
            <w:shd w:val="clear" w:color="auto" w:fill="F2F2F2" w:themeFill="background1" w:themeFillShade="F2"/>
          </w:tcPr>
          <w:p w:rsidR="0005074D" w:rsidRPr="006E4720" w:rsidRDefault="0005074D" w:rsidP="0081369C">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w:t>
            </w: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2.2.1</w:t>
            </w:r>
          </w:p>
        </w:tc>
        <w:tc>
          <w:tcPr>
            <w:tcW w:w="5103" w:type="dxa"/>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поняття кримінально-правової кваліфікації; види кримінально-правової кваліфікації; юридичне закріплення результатів кваліфікації</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2.2.2</w:t>
            </w:r>
          </w:p>
        </w:tc>
        <w:tc>
          <w:tcPr>
            <w:tcW w:w="5103" w:type="dxa"/>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злочини проти основ національної безпеки України</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lastRenderedPageBreak/>
              <w:t>2.2.3</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кримінальні правопорушення проти життя та здоров'я особи; кримінальні правопорушення проти волі, честі та гідності особи; кримінальні правопорушення проти статевої свободи та статевої недоторканості особи</w:t>
            </w:r>
          </w:p>
        </w:tc>
        <w:tc>
          <w:tcPr>
            <w:tcW w:w="2126" w:type="dxa"/>
            <w:tcBorders>
              <w:top w:val="nil"/>
              <w:bottom w:val="nil"/>
            </w:tcBorders>
            <w:shd w:val="clear" w:color="auto" w:fill="F2F2F2" w:themeFill="background1" w:themeFillShade="F2"/>
            <w:vAlign w:val="bottom"/>
          </w:tcPr>
          <w:p w:rsidR="0005074D" w:rsidRPr="006E4720" w:rsidRDefault="0005074D" w:rsidP="00B669C8">
            <w:pPr>
              <w:jc w:val="center"/>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B669C8">
            <w:pPr>
              <w:jc w:val="center"/>
              <w:rPr>
                <w:rFonts w:ascii="Times New Roman" w:eastAsia="Times New Roman" w:hAnsi="Times New Roman" w:cs="Times New Roman"/>
                <w:b/>
                <w:sz w:val="24"/>
                <w:szCs w:val="24"/>
                <w:lang w:eastAsia="ru-RU"/>
              </w:rPr>
            </w:pPr>
          </w:p>
        </w:tc>
      </w:tr>
      <w:tr w:rsidR="00930638" w:rsidRPr="006E4720" w:rsidTr="00930638">
        <w:tc>
          <w:tcPr>
            <w:tcW w:w="993" w:type="dxa"/>
          </w:tcPr>
          <w:p w:rsidR="00930638" w:rsidRPr="006E4720" w:rsidRDefault="00930638"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2.2.4</w:t>
            </w:r>
          </w:p>
        </w:tc>
        <w:tc>
          <w:tcPr>
            <w:tcW w:w="5103" w:type="dxa"/>
            <w:vAlign w:val="bottom"/>
          </w:tcPr>
          <w:p w:rsidR="00930638" w:rsidRPr="006E4720" w:rsidRDefault="00930638"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кримінальні правопорушення проти виборчих, трудових та інших особистих прав і свобод людини та громадянина; кримінальні правопорушення проти власності</w:t>
            </w:r>
          </w:p>
        </w:tc>
        <w:tc>
          <w:tcPr>
            <w:tcW w:w="2126" w:type="dxa"/>
            <w:tcBorders>
              <w:top w:val="nil"/>
              <w:bottom w:val="nil"/>
            </w:tcBorders>
            <w:shd w:val="clear" w:color="auto" w:fill="F2F2F2" w:themeFill="background1" w:themeFillShade="F2"/>
            <w:vAlign w:val="bottom"/>
          </w:tcPr>
          <w:p w:rsidR="00930638" w:rsidRPr="006E4720" w:rsidRDefault="00930638" w:rsidP="00B669C8">
            <w:pPr>
              <w:jc w:val="center"/>
              <w:rPr>
                <w:rFonts w:ascii="Times New Roman" w:eastAsia="Times New Roman" w:hAnsi="Times New Roman" w:cs="Times New Roman"/>
                <w:sz w:val="24"/>
                <w:szCs w:val="24"/>
                <w:lang w:eastAsia="ru-RU"/>
              </w:rPr>
            </w:pPr>
          </w:p>
        </w:tc>
        <w:tc>
          <w:tcPr>
            <w:tcW w:w="1559" w:type="dxa"/>
            <w:vMerge w:val="restart"/>
            <w:tcBorders>
              <w:top w:val="nil"/>
            </w:tcBorders>
            <w:shd w:val="clear" w:color="auto" w:fill="F2F2F2" w:themeFill="background1" w:themeFillShade="F2"/>
          </w:tcPr>
          <w:p w:rsidR="00930638" w:rsidRPr="006E4720" w:rsidRDefault="00930638" w:rsidP="00B669C8">
            <w:pPr>
              <w:jc w:val="center"/>
              <w:rPr>
                <w:rFonts w:ascii="Times New Roman" w:eastAsia="Times New Roman" w:hAnsi="Times New Roman" w:cs="Times New Roman"/>
                <w:b/>
                <w:sz w:val="24"/>
                <w:szCs w:val="24"/>
                <w:lang w:eastAsia="ru-RU"/>
              </w:rPr>
            </w:pPr>
          </w:p>
        </w:tc>
      </w:tr>
      <w:tr w:rsidR="00930638" w:rsidRPr="006E4720" w:rsidTr="00930638">
        <w:tc>
          <w:tcPr>
            <w:tcW w:w="993" w:type="dxa"/>
          </w:tcPr>
          <w:p w:rsidR="00930638" w:rsidRPr="006E4720" w:rsidRDefault="00930638"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2.2.5</w:t>
            </w:r>
          </w:p>
        </w:tc>
        <w:tc>
          <w:tcPr>
            <w:tcW w:w="5103" w:type="dxa"/>
            <w:vAlign w:val="bottom"/>
          </w:tcPr>
          <w:p w:rsidR="00930638" w:rsidRPr="006E4720" w:rsidRDefault="00930638"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кримінальні правопорушення у сфері господарської діяльності; кримінальні правопорушення проти довкілля</w:t>
            </w:r>
          </w:p>
        </w:tc>
        <w:tc>
          <w:tcPr>
            <w:tcW w:w="2126" w:type="dxa"/>
            <w:tcBorders>
              <w:top w:val="nil"/>
              <w:bottom w:val="nil"/>
            </w:tcBorders>
            <w:shd w:val="clear" w:color="auto" w:fill="F2F2F2" w:themeFill="background1" w:themeFillShade="F2"/>
            <w:vAlign w:val="bottom"/>
          </w:tcPr>
          <w:p w:rsidR="00930638" w:rsidRPr="006E4720" w:rsidRDefault="00930638" w:rsidP="00B669C8">
            <w:pPr>
              <w:jc w:val="center"/>
              <w:rPr>
                <w:rFonts w:ascii="Times New Roman" w:eastAsia="Times New Roman" w:hAnsi="Times New Roman" w:cs="Times New Roman"/>
                <w:sz w:val="24"/>
                <w:szCs w:val="24"/>
                <w:lang w:eastAsia="ru-RU"/>
              </w:rPr>
            </w:pPr>
          </w:p>
        </w:tc>
        <w:tc>
          <w:tcPr>
            <w:tcW w:w="1559" w:type="dxa"/>
            <w:vMerge/>
            <w:shd w:val="clear" w:color="auto" w:fill="F2F2F2" w:themeFill="background1" w:themeFillShade="F2"/>
          </w:tcPr>
          <w:p w:rsidR="00930638" w:rsidRPr="006E4720" w:rsidRDefault="00930638" w:rsidP="00B669C8">
            <w:pPr>
              <w:jc w:val="center"/>
              <w:rPr>
                <w:rFonts w:ascii="Times New Roman" w:eastAsia="Times New Roman" w:hAnsi="Times New Roman" w:cs="Times New Roman"/>
                <w:b/>
                <w:sz w:val="24"/>
                <w:szCs w:val="24"/>
                <w:lang w:eastAsia="ru-RU"/>
              </w:rPr>
            </w:pPr>
          </w:p>
        </w:tc>
      </w:tr>
      <w:tr w:rsidR="00930638" w:rsidRPr="006E4720" w:rsidTr="00930638">
        <w:tc>
          <w:tcPr>
            <w:tcW w:w="993" w:type="dxa"/>
          </w:tcPr>
          <w:p w:rsidR="00930638" w:rsidRPr="006E4720" w:rsidRDefault="00930638"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2.2.6</w:t>
            </w:r>
          </w:p>
        </w:tc>
        <w:tc>
          <w:tcPr>
            <w:tcW w:w="5103" w:type="dxa"/>
            <w:vAlign w:val="bottom"/>
          </w:tcPr>
          <w:p w:rsidR="00930638" w:rsidRPr="006E4720" w:rsidRDefault="00930638"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 xml:space="preserve">кримінальні правопорушення у сфері охорони державної таємниці, недоторканості державних кордонів, забезпечення призову та мобілізації; кримінальні правопорушення проти авторитету органів державної влади, органів місцевого самоврядування, об’єднань громадян та кримінальні правопорушення проти журналістів </w:t>
            </w:r>
          </w:p>
          <w:p w:rsidR="00930638" w:rsidRPr="006E4720" w:rsidRDefault="00930638" w:rsidP="00C06F0E">
            <w:pPr>
              <w:jc w:val="both"/>
              <w:rPr>
                <w:rFonts w:ascii="Times New Roman" w:eastAsia="Times New Roman" w:hAnsi="Times New Roman" w:cs="Times New Roman"/>
                <w:sz w:val="24"/>
                <w:szCs w:val="24"/>
                <w:lang w:eastAsia="ru-RU"/>
              </w:rPr>
            </w:pPr>
          </w:p>
        </w:tc>
        <w:tc>
          <w:tcPr>
            <w:tcW w:w="2126" w:type="dxa"/>
            <w:tcBorders>
              <w:top w:val="nil"/>
              <w:bottom w:val="nil"/>
            </w:tcBorders>
            <w:shd w:val="clear" w:color="auto" w:fill="F2F2F2" w:themeFill="background1" w:themeFillShade="F2"/>
            <w:vAlign w:val="bottom"/>
          </w:tcPr>
          <w:p w:rsidR="00930638" w:rsidRPr="006E4720" w:rsidRDefault="00930638" w:rsidP="00B669C8">
            <w:pPr>
              <w:jc w:val="center"/>
              <w:rPr>
                <w:rFonts w:ascii="Times New Roman" w:eastAsia="Times New Roman" w:hAnsi="Times New Roman" w:cs="Times New Roman"/>
                <w:sz w:val="24"/>
                <w:szCs w:val="24"/>
                <w:lang w:eastAsia="ru-RU"/>
              </w:rPr>
            </w:pPr>
          </w:p>
        </w:tc>
        <w:tc>
          <w:tcPr>
            <w:tcW w:w="1559" w:type="dxa"/>
            <w:vMerge/>
            <w:tcBorders>
              <w:bottom w:val="nil"/>
            </w:tcBorders>
            <w:shd w:val="clear" w:color="auto" w:fill="F2F2F2" w:themeFill="background1" w:themeFillShade="F2"/>
          </w:tcPr>
          <w:p w:rsidR="00930638" w:rsidRPr="006E4720" w:rsidRDefault="00930638" w:rsidP="00B669C8">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2.2.7</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кримінальні правопорушення у сфері використання електронно-обчислювальних машин (комп’ютерів), систем та комп’ютерних мереж і мереж електрозв’язку; кримінальні правопорушення проти правосуддя</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2.2.8</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кримінальні правопорушення у сфері службової діяльності та професійної діяльності, пов’язаної з наданням публічних послуг</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2.2.9</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 xml:space="preserve">корупційні кримінальні правопорушення </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2.2.10</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кримінальні правопорушення, пов’язані з корупцією</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val="en-US" w:eastAsia="ru-RU"/>
              </w:rPr>
            </w:pPr>
            <w:r w:rsidRPr="006E4720">
              <w:rPr>
                <w:rFonts w:ascii="Times New Roman" w:eastAsia="Times New Roman" w:hAnsi="Times New Roman" w:cs="Times New Roman"/>
                <w:sz w:val="24"/>
                <w:szCs w:val="24"/>
                <w:lang w:eastAsia="ru-RU"/>
              </w:rPr>
              <w:t>2.2.1</w:t>
            </w:r>
            <w:r w:rsidRPr="006E4720">
              <w:rPr>
                <w:rFonts w:ascii="Times New Roman" w:eastAsia="Times New Roman" w:hAnsi="Times New Roman" w:cs="Times New Roman"/>
                <w:sz w:val="24"/>
                <w:szCs w:val="24"/>
                <w:lang w:val="en-US" w:eastAsia="ru-RU"/>
              </w:rPr>
              <w:t>1</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кримінальні правопорушення проти встановленого порядку несення військової служби (військові кримінальні правопорушення); кримінальні правопорушення проти миру, безпеки людства та міжнародного правопорядку</w:t>
            </w:r>
          </w:p>
        </w:tc>
        <w:tc>
          <w:tcPr>
            <w:tcW w:w="2126" w:type="dxa"/>
            <w:tcBorders>
              <w:top w:val="nil"/>
              <w:bottom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7F2401">
        <w:tc>
          <w:tcPr>
            <w:tcW w:w="993" w:type="dxa"/>
            <w:shd w:val="clear" w:color="auto" w:fill="F2F2F2" w:themeFill="background1" w:themeFillShade="F2"/>
          </w:tcPr>
          <w:p w:rsidR="0005074D" w:rsidRPr="006E4720" w:rsidRDefault="0005074D"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2.3</w:t>
            </w:r>
          </w:p>
        </w:tc>
        <w:tc>
          <w:tcPr>
            <w:tcW w:w="5103" w:type="dxa"/>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Кримінальне процесуальне право України. Загальна частина</w:t>
            </w:r>
          </w:p>
        </w:tc>
        <w:tc>
          <w:tcPr>
            <w:tcW w:w="2126" w:type="dxa"/>
            <w:tcBorders>
              <w:left w:val="single" w:sz="4" w:space="0" w:color="auto"/>
              <w:bottom w:val="nil"/>
              <w:right w:val="single" w:sz="4" w:space="0" w:color="auto"/>
            </w:tcBorders>
            <w:shd w:val="clear" w:color="auto" w:fill="F2F2F2" w:themeFill="background1" w:themeFillShade="F2"/>
          </w:tcPr>
          <w:p w:rsidR="0005074D" w:rsidRPr="006E4720" w:rsidRDefault="0005074D" w:rsidP="007F2401">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15</w:t>
            </w:r>
          </w:p>
        </w:tc>
        <w:tc>
          <w:tcPr>
            <w:tcW w:w="1559" w:type="dxa"/>
            <w:tcBorders>
              <w:left w:val="single" w:sz="4" w:space="0" w:color="auto"/>
              <w:bottom w:val="nil"/>
            </w:tcBorders>
            <w:shd w:val="clear" w:color="auto" w:fill="F2F2F2" w:themeFill="background1" w:themeFillShade="F2"/>
          </w:tcPr>
          <w:p w:rsidR="0005074D" w:rsidRPr="006E4720" w:rsidRDefault="0005074D" w:rsidP="007F2401">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w:t>
            </w: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2.3.1</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поняття, завдання і засади кримінального провадження, кримінальний процесуальний закон</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center"/>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2.3.2</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суд, сторони та інші суб'єкти кримінального провадження, їх права та обов'язки</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2.3.3</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докази і доказування в кримінальному провадженні</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2.3.4</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процесуальні строки та процесуальні витрати</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val="en-US" w:eastAsia="ru-RU"/>
              </w:rPr>
            </w:pPr>
            <w:r w:rsidRPr="006E4720">
              <w:rPr>
                <w:rFonts w:ascii="Times New Roman" w:eastAsia="Times New Roman" w:hAnsi="Times New Roman" w:cs="Times New Roman"/>
                <w:sz w:val="24"/>
                <w:szCs w:val="24"/>
                <w:lang w:eastAsia="ru-RU"/>
              </w:rPr>
              <w:t>2.3.</w:t>
            </w:r>
            <w:r w:rsidRPr="006E4720">
              <w:rPr>
                <w:rFonts w:ascii="Times New Roman" w:eastAsia="Times New Roman" w:hAnsi="Times New Roman" w:cs="Times New Roman"/>
                <w:sz w:val="24"/>
                <w:szCs w:val="24"/>
                <w:lang w:val="en-US" w:eastAsia="ru-RU"/>
              </w:rPr>
              <w:t>5</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цивільний позов у кримінальному провадженні</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val="en-US" w:eastAsia="ru-RU"/>
              </w:rPr>
            </w:pPr>
            <w:r w:rsidRPr="006E4720">
              <w:rPr>
                <w:rFonts w:ascii="Times New Roman" w:eastAsia="Times New Roman" w:hAnsi="Times New Roman" w:cs="Times New Roman"/>
                <w:sz w:val="24"/>
                <w:szCs w:val="24"/>
                <w:lang w:eastAsia="ru-RU"/>
              </w:rPr>
              <w:t>2.3.</w:t>
            </w:r>
            <w:r w:rsidRPr="006E4720">
              <w:rPr>
                <w:rFonts w:ascii="Times New Roman" w:eastAsia="Times New Roman" w:hAnsi="Times New Roman" w:cs="Times New Roman"/>
                <w:sz w:val="24"/>
                <w:szCs w:val="24"/>
                <w:lang w:val="en-US" w:eastAsia="ru-RU"/>
              </w:rPr>
              <w:t>6</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заходи забезпечення кримінального провадження</w:t>
            </w:r>
          </w:p>
        </w:tc>
        <w:tc>
          <w:tcPr>
            <w:tcW w:w="2126" w:type="dxa"/>
            <w:tcBorders>
              <w:top w:val="nil"/>
              <w:bottom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7F2401">
        <w:tc>
          <w:tcPr>
            <w:tcW w:w="993" w:type="dxa"/>
            <w:shd w:val="clear" w:color="auto" w:fill="F2F2F2" w:themeFill="background1" w:themeFillShade="F2"/>
          </w:tcPr>
          <w:p w:rsidR="0005074D" w:rsidRPr="006E4720" w:rsidRDefault="0005074D"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2.4</w:t>
            </w:r>
          </w:p>
        </w:tc>
        <w:tc>
          <w:tcPr>
            <w:tcW w:w="5103" w:type="dxa"/>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Кримінальне процесуальне право України. Особлива частина</w:t>
            </w:r>
          </w:p>
        </w:tc>
        <w:tc>
          <w:tcPr>
            <w:tcW w:w="2126" w:type="dxa"/>
            <w:tcBorders>
              <w:left w:val="single" w:sz="4" w:space="0" w:color="auto"/>
              <w:bottom w:val="nil"/>
              <w:right w:val="single" w:sz="4" w:space="0" w:color="auto"/>
            </w:tcBorders>
            <w:shd w:val="clear" w:color="auto" w:fill="F2F2F2" w:themeFill="background1" w:themeFillShade="F2"/>
          </w:tcPr>
          <w:p w:rsidR="0005074D" w:rsidRPr="006E4720" w:rsidRDefault="0005074D" w:rsidP="00C06F0E">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25</w:t>
            </w:r>
          </w:p>
        </w:tc>
        <w:tc>
          <w:tcPr>
            <w:tcW w:w="1559" w:type="dxa"/>
            <w:tcBorders>
              <w:left w:val="single" w:sz="4" w:space="0" w:color="auto"/>
              <w:bottom w:val="nil"/>
            </w:tcBorders>
            <w:shd w:val="clear" w:color="auto" w:fill="F2F2F2" w:themeFill="background1" w:themeFillShade="F2"/>
          </w:tcPr>
          <w:p w:rsidR="0005074D" w:rsidRPr="006E4720" w:rsidRDefault="0005074D" w:rsidP="007F2401">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w:t>
            </w: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2.4.1</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загальні положення досудового розслідування</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lastRenderedPageBreak/>
              <w:t>2.4.2</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судовий контроль під час досудового розслідування</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2.4.3</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 xml:space="preserve">підсудність, судове провадження в першій інстанції </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2.4.4</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види судових рішень</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2.4.5</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особливі порядки провадження в суді першої інстанції</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2.4.6</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провадження в суді апеляційної інстанції: право на апеляційне оскарження, особливості апеляційного оскарження окремих судових рішень, порядок і строки апеляційного оскарження, вимоги до апеляційної скарги, підготовка до апеляційного розгляду, межі перегляду судом апеляційної інстанції, апеляційний розгляд, повноваження суду апеляційної інстанції за наслідками розгляду апеляційної скарги, судові рішення суду апеляційної інстанції, порядок перевірки ухвал слідчого судді</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2.4.7</w:t>
            </w:r>
          </w:p>
        </w:tc>
        <w:tc>
          <w:tcPr>
            <w:tcW w:w="5103" w:type="dxa"/>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провадження в суді касаційної інстанції</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2.4.8</w:t>
            </w:r>
          </w:p>
        </w:tc>
        <w:tc>
          <w:tcPr>
            <w:tcW w:w="5103" w:type="dxa"/>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виконання судових рішень</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2.4.9</w:t>
            </w:r>
          </w:p>
        </w:tc>
        <w:tc>
          <w:tcPr>
            <w:tcW w:w="5103" w:type="dxa"/>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перегляд судових рішень за нововиявленими та виключними обставинами</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2.4.10</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особливі порядки кримінального провадження</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2.4.11</w:t>
            </w:r>
          </w:p>
        </w:tc>
        <w:tc>
          <w:tcPr>
            <w:tcW w:w="5103" w:type="dxa"/>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міжнародне співробітництво під час кримінального провадження: загальні засади, обсяг та порядок здійснення</w:t>
            </w:r>
          </w:p>
        </w:tc>
        <w:tc>
          <w:tcPr>
            <w:tcW w:w="2126" w:type="dxa"/>
            <w:tcBorders>
              <w:top w:val="nil"/>
              <w:bottom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7F2401">
        <w:tc>
          <w:tcPr>
            <w:tcW w:w="993" w:type="dxa"/>
            <w:shd w:val="clear" w:color="auto" w:fill="F2F2F2" w:themeFill="background1" w:themeFillShade="F2"/>
          </w:tcPr>
          <w:p w:rsidR="0005074D" w:rsidRPr="006E4720" w:rsidRDefault="0005074D"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2.5</w:t>
            </w:r>
          </w:p>
        </w:tc>
        <w:tc>
          <w:tcPr>
            <w:tcW w:w="5103" w:type="dxa"/>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Відповідальність за адміністративні правопорушення в Україні</w:t>
            </w:r>
          </w:p>
        </w:tc>
        <w:tc>
          <w:tcPr>
            <w:tcW w:w="2126" w:type="dxa"/>
            <w:tcBorders>
              <w:bottom w:val="nil"/>
              <w:right w:val="single" w:sz="4" w:space="0" w:color="auto"/>
            </w:tcBorders>
            <w:shd w:val="clear" w:color="auto" w:fill="F2F2F2" w:themeFill="background1" w:themeFillShade="F2"/>
          </w:tcPr>
          <w:p w:rsidR="0005074D" w:rsidRPr="006E4720" w:rsidRDefault="0005074D" w:rsidP="007F2401">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5</w:t>
            </w:r>
          </w:p>
        </w:tc>
        <w:tc>
          <w:tcPr>
            <w:tcW w:w="1559" w:type="dxa"/>
            <w:tcBorders>
              <w:left w:val="single" w:sz="4" w:space="0" w:color="auto"/>
              <w:bottom w:val="nil"/>
            </w:tcBorders>
            <w:shd w:val="clear" w:color="auto" w:fill="F2F2F2" w:themeFill="background1" w:themeFillShade="F2"/>
          </w:tcPr>
          <w:p w:rsidR="0005074D" w:rsidRPr="006E4720" w:rsidRDefault="0005074D" w:rsidP="00C06F0E">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w:t>
            </w: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2.5.1</w:t>
            </w:r>
          </w:p>
        </w:tc>
        <w:tc>
          <w:tcPr>
            <w:tcW w:w="5103" w:type="dxa"/>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адміністративне правопорушення й адміністративна відповідальність</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2.5.2</w:t>
            </w:r>
          </w:p>
        </w:tc>
        <w:tc>
          <w:tcPr>
            <w:tcW w:w="5103" w:type="dxa"/>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адміністративне стягнення, накладення адміністративного стягнення</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2.5.3</w:t>
            </w:r>
          </w:p>
        </w:tc>
        <w:tc>
          <w:tcPr>
            <w:tcW w:w="5103" w:type="dxa"/>
            <w:shd w:val="clear" w:color="auto" w:fill="auto"/>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провадження у справах про адміністративні правопорушення (органи, підвідомчість, порядок, протокол)</w:t>
            </w:r>
          </w:p>
        </w:tc>
        <w:tc>
          <w:tcPr>
            <w:tcW w:w="2126" w:type="dxa"/>
            <w:tcBorders>
              <w:top w:val="nil"/>
              <w:bottom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2.5.4</w:t>
            </w:r>
          </w:p>
        </w:tc>
        <w:tc>
          <w:tcPr>
            <w:tcW w:w="5103" w:type="dxa"/>
            <w:shd w:val="clear" w:color="auto" w:fill="auto"/>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адміністративні правопорушення, пов’язані з корупцією</w:t>
            </w:r>
          </w:p>
        </w:tc>
        <w:tc>
          <w:tcPr>
            <w:tcW w:w="2126" w:type="dxa"/>
            <w:tcBorders>
              <w:top w:val="nil"/>
              <w:bottom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shd w:val="clear" w:color="auto" w:fill="F2F2F2" w:themeFill="background1" w:themeFillShade="F2"/>
          </w:tcPr>
          <w:p w:rsidR="0005074D" w:rsidRPr="006E4720" w:rsidRDefault="0005074D"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2.6</w:t>
            </w:r>
          </w:p>
        </w:tc>
        <w:tc>
          <w:tcPr>
            <w:tcW w:w="5103" w:type="dxa"/>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Рішення Європейського суду з прав людини у сфері кримінального права</w:t>
            </w:r>
          </w:p>
        </w:tc>
        <w:tc>
          <w:tcPr>
            <w:tcW w:w="2126" w:type="dxa"/>
            <w:vMerge w:val="restart"/>
            <w:tcBorders>
              <w:right w:val="single" w:sz="4" w:space="0" w:color="auto"/>
            </w:tcBorders>
            <w:shd w:val="clear" w:color="auto" w:fill="F2F2F2" w:themeFill="background1" w:themeFillShade="F2"/>
          </w:tcPr>
          <w:p w:rsidR="0005074D" w:rsidRPr="006E4720" w:rsidRDefault="0005074D" w:rsidP="007F2401">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8</w:t>
            </w:r>
          </w:p>
        </w:tc>
        <w:tc>
          <w:tcPr>
            <w:tcW w:w="1559" w:type="dxa"/>
            <w:vMerge w:val="restart"/>
            <w:tcBorders>
              <w:left w:val="single" w:sz="4" w:space="0" w:color="auto"/>
            </w:tcBorders>
            <w:shd w:val="clear" w:color="auto" w:fill="F2F2F2" w:themeFill="background1" w:themeFillShade="F2"/>
          </w:tcPr>
          <w:p w:rsidR="0005074D" w:rsidRPr="006E4720" w:rsidRDefault="0005074D" w:rsidP="007F2401">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w:t>
            </w: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2.6.1</w:t>
            </w:r>
          </w:p>
        </w:tc>
        <w:tc>
          <w:tcPr>
            <w:tcW w:w="5103" w:type="dxa"/>
            <w:shd w:val="clear" w:color="auto" w:fill="auto"/>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право на життя (стаття 2), сфера дії</w:t>
            </w:r>
          </w:p>
        </w:tc>
        <w:tc>
          <w:tcPr>
            <w:tcW w:w="2126" w:type="dxa"/>
            <w:vMerge/>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2.6.2</w:t>
            </w:r>
          </w:p>
        </w:tc>
        <w:tc>
          <w:tcPr>
            <w:tcW w:w="5103" w:type="dxa"/>
            <w:shd w:val="clear" w:color="auto" w:fill="auto"/>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заборона катування (стаття 3), сфера дії</w:t>
            </w:r>
          </w:p>
        </w:tc>
        <w:tc>
          <w:tcPr>
            <w:tcW w:w="2126" w:type="dxa"/>
            <w:vMerge/>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2.6.3</w:t>
            </w:r>
          </w:p>
        </w:tc>
        <w:tc>
          <w:tcPr>
            <w:tcW w:w="5103" w:type="dxa"/>
            <w:shd w:val="clear" w:color="auto" w:fill="auto"/>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ніякого покарання без закону (стаття 7)</w:t>
            </w:r>
          </w:p>
        </w:tc>
        <w:tc>
          <w:tcPr>
            <w:tcW w:w="2126" w:type="dxa"/>
            <w:vMerge/>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2.6.4</w:t>
            </w:r>
          </w:p>
        </w:tc>
        <w:tc>
          <w:tcPr>
            <w:tcW w:w="5103" w:type="dxa"/>
            <w:shd w:val="clear" w:color="auto" w:fill="auto"/>
            <w:vAlign w:val="bottom"/>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право на оскарження в кримінальних справах (стаття 2 Протоколу № 7)</w:t>
            </w:r>
          </w:p>
        </w:tc>
        <w:tc>
          <w:tcPr>
            <w:tcW w:w="2126" w:type="dxa"/>
            <w:vMerge/>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2.6.5</w:t>
            </w:r>
          </w:p>
        </w:tc>
        <w:tc>
          <w:tcPr>
            <w:tcW w:w="5103" w:type="dxa"/>
            <w:shd w:val="clear" w:color="auto" w:fill="auto"/>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право на свободу та особисту недоторканість (стаття 5), сфера дії</w:t>
            </w:r>
          </w:p>
        </w:tc>
        <w:tc>
          <w:tcPr>
            <w:tcW w:w="2126" w:type="dxa"/>
            <w:vMerge/>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2.6.6</w:t>
            </w:r>
          </w:p>
        </w:tc>
        <w:tc>
          <w:tcPr>
            <w:tcW w:w="5103" w:type="dxa"/>
            <w:shd w:val="clear" w:color="auto" w:fill="auto"/>
            <w:vAlign w:val="center"/>
          </w:tcPr>
          <w:p w:rsidR="0005074D" w:rsidRPr="006E4720" w:rsidRDefault="0005074D" w:rsidP="00C06F0E">
            <w:pPr>
              <w:jc w:val="both"/>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право на справедливий суд (ч.2, 3 статті 6)</w:t>
            </w:r>
          </w:p>
        </w:tc>
        <w:tc>
          <w:tcPr>
            <w:tcW w:w="2126" w:type="dxa"/>
            <w:vMerge/>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2.6.7</w:t>
            </w:r>
          </w:p>
        </w:tc>
        <w:tc>
          <w:tcPr>
            <w:tcW w:w="5103" w:type="dxa"/>
            <w:shd w:val="clear" w:color="auto" w:fill="FFFFFF" w:themeFill="background1"/>
            <w:vAlign w:val="center"/>
          </w:tcPr>
          <w:p w:rsidR="0005074D" w:rsidRPr="0005074D" w:rsidRDefault="0005074D" w:rsidP="00C06F0E">
            <w:pPr>
              <w:jc w:val="both"/>
              <w:rPr>
                <w:rFonts w:ascii="Times New Roman" w:eastAsia="Times New Roman" w:hAnsi="Times New Roman" w:cs="Times New Roman"/>
                <w:sz w:val="24"/>
                <w:szCs w:val="24"/>
                <w:lang w:eastAsia="ru-RU"/>
              </w:rPr>
            </w:pPr>
            <w:r w:rsidRPr="0005074D">
              <w:rPr>
                <w:rFonts w:ascii="Times New Roman" w:eastAsia="Times New Roman" w:hAnsi="Times New Roman" w:cs="Times New Roman"/>
                <w:sz w:val="24"/>
                <w:szCs w:val="24"/>
                <w:lang w:eastAsia="ru-RU"/>
              </w:rPr>
              <w:t>Право на повагу до приватного і сімейного життя (стаття 8), сфера дії</w:t>
            </w:r>
          </w:p>
        </w:tc>
        <w:tc>
          <w:tcPr>
            <w:tcW w:w="2126" w:type="dxa"/>
            <w:vMerge/>
            <w:tcBorders>
              <w:bottom w:val="single" w:sz="4" w:space="0" w:color="auto"/>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bottom w:val="single" w:sz="4" w:space="0" w:color="auto"/>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rPr>
          <w:trHeight w:val="508"/>
        </w:trPr>
        <w:tc>
          <w:tcPr>
            <w:tcW w:w="993" w:type="dxa"/>
            <w:shd w:val="clear" w:color="auto" w:fill="F2F2F2" w:themeFill="background1" w:themeFillShade="F2"/>
          </w:tcPr>
          <w:p w:rsidR="0005074D" w:rsidRPr="006E4720" w:rsidRDefault="0005074D"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lastRenderedPageBreak/>
              <w:t>2.7</w:t>
            </w:r>
          </w:p>
        </w:tc>
        <w:tc>
          <w:tcPr>
            <w:tcW w:w="5103" w:type="dxa"/>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lang w:eastAsia="ru-RU"/>
              </w:rPr>
            </w:pPr>
            <w:r w:rsidRPr="0005074D">
              <w:rPr>
                <w:rFonts w:ascii="Times New Roman" w:eastAsia="Times New Roman" w:hAnsi="Times New Roman" w:cs="Times New Roman"/>
                <w:b/>
                <w:sz w:val="24"/>
                <w:szCs w:val="24"/>
                <w:lang w:eastAsia="ru-RU"/>
              </w:rPr>
              <w:t xml:space="preserve">Особливості провадження у справах про застосування санкцій відповідно до Кодексу адміністративного судочинства України </w:t>
            </w:r>
          </w:p>
        </w:tc>
        <w:tc>
          <w:tcPr>
            <w:tcW w:w="2126" w:type="dxa"/>
            <w:vMerge w:val="restart"/>
            <w:tcBorders>
              <w:right w:val="single" w:sz="4" w:space="0" w:color="auto"/>
            </w:tcBorders>
            <w:shd w:val="clear" w:color="auto" w:fill="F2F2F2" w:themeFill="background1" w:themeFillShade="F2"/>
          </w:tcPr>
          <w:p w:rsidR="0005074D" w:rsidRPr="006E4720" w:rsidRDefault="0005074D" w:rsidP="00C06F0E">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4</w:t>
            </w:r>
          </w:p>
        </w:tc>
        <w:tc>
          <w:tcPr>
            <w:tcW w:w="1559" w:type="dxa"/>
            <w:vMerge w:val="restart"/>
            <w:tcBorders>
              <w:left w:val="single" w:sz="4" w:space="0" w:color="auto"/>
            </w:tcBorders>
            <w:shd w:val="clear" w:color="auto" w:fill="F2F2F2" w:themeFill="background1" w:themeFillShade="F2"/>
          </w:tcPr>
          <w:p w:rsidR="0005074D" w:rsidRPr="006E4720" w:rsidRDefault="0005074D" w:rsidP="00C06F0E">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w:t>
            </w: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2.7.1</w:t>
            </w:r>
          </w:p>
        </w:tc>
        <w:tc>
          <w:tcPr>
            <w:tcW w:w="5103" w:type="dxa"/>
            <w:shd w:val="clear" w:color="auto" w:fill="auto"/>
          </w:tcPr>
          <w:p w:rsidR="0005074D" w:rsidRPr="006E4720" w:rsidRDefault="0005074D" w:rsidP="00C06F0E">
            <w:pPr>
              <w:jc w:val="both"/>
              <w:rPr>
                <w:rFonts w:ascii="Times New Roman" w:eastAsia="Times New Roman" w:hAnsi="Times New Roman" w:cs="Times New Roman"/>
                <w:sz w:val="24"/>
                <w:szCs w:val="24"/>
                <w:shd w:val="clear" w:color="auto" w:fill="FFFFFF"/>
                <w:lang w:eastAsia="ru-RU"/>
              </w:rPr>
            </w:pPr>
            <w:r w:rsidRPr="006E4720">
              <w:rPr>
                <w:rFonts w:ascii="Times New Roman" w:eastAsia="Times New Roman" w:hAnsi="Times New Roman" w:cs="Times New Roman"/>
                <w:sz w:val="24"/>
                <w:szCs w:val="24"/>
                <w:shd w:val="clear" w:color="auto" w:fill="FFFFFF"/>
                <w:lang w:eastAsia="ru-RU"/>
              </w:rPr>
              <w:t>правова основа застосування санкцій</w:t>
            </w:r>
          </w:p>
        </w:tc>
        <w:tc>
          <w:tcPr>
            <w:tcW w:w="2126" w:type="dxa"/>
            <w:vMerge/>
            <w:tcBorders>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tcBorders>
            <w:shd w:val="clear" w:color="auto" w:fill="BFBFBF" w:themeFill="background1" w:themeFillShade="BF"/>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2.7.2</w:t>
            </w:r>
          </w:p>
        </w:tc>
        <w:tc>
          <w:tcPr>
            <w:tcW w:w="5103" w:type="dxa"/>
            <w:shd w:val="clear" w:color="auto" w:fill="auto"/>
          </w:tcPr>
          <w:p w:rsidR="0005074D" w:rsidRPr="006E4720" w:rsidRDefault="0005074D" w:rsidP="00C06F0E">
            <w:pPr>
              <w:jc w:val="both"/>
              <w:rPr>
                <w:rFonts w:ascii="Times New Roman" w:eastAsia="Times New Roman" w:hAnsi="Times New Roman" w:cs="Times New Roman"/>
                <w:sz w:val="24"/>
                <w:szCs w:val="24"/>
                <w:shd w:val="clear" w:color="auto" w:fill="FFFFFF"/>
                <w:lang w:eastAsia="ru-RU"/>
              </w:rPr>
            </w:pPr>
            <w:r w:rsidRPr="006E4720">
              <w:rPr>
                <w:rFonts w:ascii="Times New Roman" w:eastAsia="Times New Roman" w:hAnsi="Times New Roman" w:cs="Times New Roman"/>
                <w:sz w:val="24"/>
                <w:szCs w:val="24"/>
                <w:shd w:val="clear" w:color="auto" w:fill="FFFFFF"/>
                <w:lang w:eastAsia="ru-RU"/>
              </w:rPr>
              <w:t>особливості провадження у суді першої інстанції</w:t>
            </w:r>
          </w:p>
        </w:tc>
        <w:tc>
          <w:tcPr>
            <w:tcW w:w="2126" w:type="dxa"/>
            <w:vMerge/>
            <w:tcBorders>
              <w:bottom w:val="nil"/>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tcBorders>
            <w:shd w:val="clear" w:color="auto" w:fill="BFBFBF" w:themeFill="background1" w:themeFillShade="BF"/>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2.7.3</w:t>
            </w:r>
          </w:p>
        </w:tc>
        <w:tc>
          <w:tcPr>
            <w:tcW w:w="5103" w:type="dxa"/>
            <w:shd w:val="clear" w:color="auto" w:fill="auto"/>
          </w:tcPr>
          <w:p w:rsidR="0005074D" w:rsidRPr="006E4720" w:rsidRDefault="0005074D" w:rsidP="00C06F0E">
            <w:pPr>
              <w:jc w:val="both"/>
              <w:rPr>
                <w:rFonts w:ascii="Times New Roman" w:eastAsia="Times New Roman" w:hAnsi="Times New Roman" w:cs="Times New Roman"/>
                <w:sz w:val="24"/>
                <w:szCs w:val="24"/>
                <w:shd w:val="clear" w:color="auto" w:fill="FFFFFF"/>
                <w:lang w:eastAsia="ru-RU"/>
              </w:rPr>
            </w:pPr>
            <w:r w:rsidRPr="006E4720">
              <w:rPr>
                <w:rFonts w:ascii="Times New Roman" w:eastAsia="Times New Roman" w:hAnsi="Times New Roman" w:cs="Times New Roman"/>
                <w:sz w:val="24"/>
                <w:szCs w:val="24"/>
                <w:shd w:val="clear" w:color="auto" w:fill="FFFFFF"/>
                <w:lang w:eastAsia="ru-RU"/>
              </w:rPr>
              <w:t>особливості провадження у суді апеляційної інстанції</w:t>
            </w:r>
          </w:p>
        </w:tc>
        <w:tc>
          <w:tcPr>
            <w:tcW w:w="2126" w:type="dxa"/>
            <w:tcBorders>
              <w:top w:val="nil"/>
              <w:bottom w:val="single" w:sz="4" w:space="0" w:color="auto"/>
              <w:right w:val="single" w:sz="4" w:space="0" w:color="auto"/>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vMerge/>
            <w:tcBorders>
              <w:left w:val="single" w:sz="4" w:space="0" w:color="auto"/>
              <w:bottom w:val="single" w:sz="4" w:space="0" w:color="auto"/>
            </w:tcBorders>
            <w:shd w:val="clear" w:color="auto" w:fill="BFBFBF" w:themeFill="background1" w:themeFillShade="BF"/>
          </w:tcPr>
          <w:p w:rsidR="0005074D" w:rsidRPr="006E4720" w:rsidRDefault="0005074D" w:rsidP="00C06F0E">
            <w:pPr>
              <w:jc w:val="both"/>
              <w:rPr>
                <w:rFonts w:ascii="Times New Roman" w:eastAsia="Times New Roman" w:hAnsi="Times New Roman" w:cs="Times New Roman"/>
                <w:b/>
                <w:sz w:val="24"/>
                <w:szCs w:val="24"/>
                <w:lang w:eastAsia="ru-RU"/>
              </w:rPr>
            </w:pPr>
          </w:p>
        </w:tc>
      </w:tr>
      <w:tr w:rsidR="0005074D" w:rsidRPr="006E4720" w:rsidTr="007F2401">
        <w:tc>
          <w:tcPr>
            <w:tcW w:w="993" w:type="dxa"/>
            <w:shd w:val="clear" w:color="auto" w:fill="F2F2F2" w:themeFill="background1" w:themeFillShade="F2"/>
          </w:tcPr>
          <w:p w:rsidR="0005074D" w:rsidRPr="006E4720" w:rsidRDefault="0005074D" w:rsidP="00E15455">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2.8</w:t>
            </w:r>
          </w:p>
        </w:tc>
        <w:tc>
          <w:tcPr>
            <w:tcW w:w="5103" w:type="dxa"/>
            <w:shd w:val="clear" w:color="auto" w:fill="F2F2F2" w:themeFill="background1" w:themeFillShade="F2"/>
          </w:tcPr>
          <w:p w:rsidR="0005074D" w:rsidRPr="006E4720" w:rsidRDefault="0005074D" w:rsidP="00C06F0E">
            <w:pPr>
              <w:jc w:val="both"/>
              <w:rPr>
                <w:rFonts w:ascii="Times New Roman" w:eastAsia="Times New Roman" w:hAnsi="Times New Roman" w:cs="Times New Roman"/>
                <w:b/>
                <w:sz w:val="24"/>
                <w:szCs w:val="24"/>
                <w:shd w:val="clear" w:color="auto" w:fill="FFFFFF"/>
                <w:lang w:eastAsia="ru-RU"/>
              </w:rPr>
            </w:pPr>
            <w:r w:rsidRPr="006E4720">
              <w:rPr>
                <w:rFonts w:ascii="Times New Roman" w:eastAsia="Times New Roman" w:hAnsi="Times New Roman" w:cs="Times New Roman"/>
                <w:b/>
                <w:sz w:val="24"/>
                <w:szCs w:val="24"/>
                <w:lang w:eastAsia="ru-RU"/>
              </w:rPr>
              <w:t>Особливості позовного провадження у справах про визнання необґрунтованими активів та їх витребування</w:t>
            </w:r>
          </w:p>
        </w:tc>
        <w:tc>
          <w:tcPr>
            <w:tcW w:w="2126" w:type="dxa"/>
            <w:tcBorders>
              <w:bottom w:val="nil"/>
              <w:right w:val="single" w:sz="4" w:space="0" w:color="auto"/>
            </w:tcBorders>
            <w:shd w:val="clear" w:color="auto" w:fill="F2F2F2" w:themeFill="background1" w:themeFillShade="F2"/>
          </w:tcPr>
          <w:p w:rsidR="0005074D" w:rsidRPr="006E4720" w:rsidRDefault="0005074D" w:rsidP="00C06F0E">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3</w:t>
            </w:r>
          </w:p>
        </w:tc>
        <w:tc>
          <w:tcPr>
            <w:tcW w:w="1559" w:type="dxa"/>
            <w:tcBorders>
              <w:left w:val="single" w:sz="4" w:space="0" w:color="auto"/>
              <w:bottom w:val="nil"/>
            </w:tcBorders>
            <w:shd w:val="clear" w:color="auto" w:fill="F2F2F2" w:themeFill="background1" w:themeFillShade="F2"/>
          </w:tcPr>
          <w:p w:rsidR="0005074D" w:rsidRPr="006E4720" w:rsidRDefault="0005074D" w:rsidP="00C06F0E">
            <w:pPr>
              <w:jc w:val="center"/>
              <w:rPr>
                <w:rFonts w:ascii="Times New Roman" w:eastAsia="Times New Roman" w:hAnsi="Times New Roman" w:cs="Times New Roman"/>
                <w:b/>
                <w:sz w:val="24"/>
                <w:szCs w:val="24"/>
                <w:lang w:eastAsia="ru-RU"/>
              </w:rPr>
            </w:pPr>
            <w:r w:rsidRPr="006E4720">
              <w:rPr>
                <w:rFonts w:ascii="Times New Roman" w:eastAsia="Times New Roman" w:hAnsi="Times New Roman" w:cs="Times New Roman"/>
                <w:b/>
                <w:sz w:val="24"/>
                <w:szCs w:val="24"/>
                <w:lang w:eastAsia="ru-RU"/>
              </w:rPr>
              <w:t>В</w:t>
            </w:r>
          </w:p>
        </w:tc>
      </w:tr>
      <w:tr w:rsidR="0005074D" w:rsidRPr="006E4720" w:rsidTr="007F2401">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2.8.1</w:t>
            </w:r>
          </w:p>
        </w:tc>
        <w:tc>
          <w:tcPr>
            <w:tcW w:w="5103" w:type="dxa"/>
            <w:shd w:val="clear" w:color="auto" w:fill="auto"/>
          </w:tcPr>
          <w:p w:rsidR="0005074D" w:rsidRPr="006E4720" w:rsidRDefault="0005074D" w:rsidP="00C06F0E">
            <w:pPr>
              <w:jc w:val="both"/>
              <w:rPr>
                <w:rFonts w:ascii="Times New Roman" w:eastAsia="Times New Roman" w:hAnsi="Times New Roman" w:cs="Times New Roman"/>
                <w:sz w:val="24"/>
                <w:szCs w:val="24"/>
                <w:shd w:val="clear" w:color="auto" w:fill="FFFFFF"/>
                <w:lang w:eastAsia="ru-RU"/>
              </w:rPr>
            </w:pPr>
            <w:r w:rsidRPr="006E4720">
              <w:rPr>
                <w:rFonts w:ascii="Times New Roman" w:eastAsia="Times New Roman" w:hAnsi="Times New Roman" w:cs="Times New Roman"/>
                <w:sz w:val="24"/>
                <w:szCs w:val="24"/>
                <w:shd w:val="clear" w:color="auto" w:fill="FFFFFF"/>
                <w:lang w:eastAsia="ru-RU"/>
              </w:rPr>
              <w:t>особливості розгляду цивільних позовів у суді першої інстанції</w:t>
            </w:r>
          </w:p>
        </w:tc>
        <w:tc>
          <w:tcPr>
            <w:tcW w:w="2126"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bottom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sz w:val="24"/>
                <w:szCs w:val="24"/>
                <w:lang w:eastAsia="ru-RU"/>
              </w:rPr>
            </w:pPr>
          </w:p>
        </w:tc>
      </w:tr>
      <w:tr w:rsidR="0005074D" w:rsidRPr="006E4720" w:rsidTr="00930638">
        <w:tc>
          <w:tcPr>
            <w:tcW w:w="993" w:type="dxa"/>
          </w:tcPr>
          <w:p w:rsidR="0005074D" w:rsidRPr="006E4720" w:rsidRDefault="0005074D" w:rsidP="00E15455">
            <w:pPr>
              <w:jc w:val="center"/>
              <w:rPr>
                <w:rFonts w:ascii="Times New Roman" w:eastAsia="Times New Roman" w:hAnsi="Times New Roman" w:cs="Times New Roman"/>
                <w:sz w:val="24"/>
                <w:szCs w:val="24"/>
                <w:lang w:eastAsia="ru-RU"/>
              </w:rPr>
            </w:pPr>
            <w:r w:rsidRPr="006E4720">
              <w:rPr>
                <w:rFonts w:ascii="Times New Roman" w:eastAsia="Times New Roman" w:hAnsi="Times New Roman" w:cs="Times New Roman"/>
                <w:sz w:val="24"/>
                <w:szCs w:val="24"/>
                <w:lang w:eastAsia="ru-RU"/>
              </w:rPr>
              <w:t>2.8.2</w:t>
            </w:r>
          </w:p>
        </w:tc>
        <w:tc>
          <w:tcPr>
            <w:tcW w:w="5103" w:type="dxa"/>
            <w:shd w:val="clear" w:color="auto" w:fill="auto"/>
          </w:tcPr>
          <w:p w:rsidR="0005074D" w:rsidRPr="006E4720" w:rsidRDefault="0005074D" w:rsidP="00C06F0E">
            <w:pPr>
              <w:jc w:val="both"/>
              <w:rPr>
                <w:rFonts w:ascii="Times New Roman" w:eastAsia="Times New Roman" w:hAnsi="Times New Roman" w:cs="Times New Roman"/>
                <w:sz w:val="24"/>
                <w:szCs w:val="24"/>
                <w:shd w:val="clear" w:color="auto" w:fill="FFFFFF"/>
                <w:lang w:eastAsia="ru-RU"/>
              </w:rPr>
            </w:pPr>
            <w:r w:rsidRPr="006E4720">
              <w:rPr>
                <w:rFonts w:ascii="Times New Roman" w:eastAsia="Times New Roman" w:hAnsi="Times New Roman" w:cs="Times New Roman"/>
                <w:sz w:val="24"/>
                <w:szCs w:val="24"/>
                <w:shd w:val="clear" w:color="auto" w:fill="FFFFFF"/>
                <w:lang w:eastAsia="ru-RU"/>
              </w:rPr>
              <w:t>особливості перегляду рішень у суді апеляційної інстанції</w:t>
            </w:r>
          </w:p>
        </w:tc>
        <w:tc>
          <w:tcPr>
            <w:tcW w:w="2126" w:type="dxa"/>
            <w:tcBorders>
              <w:top w:val="nil"/>
            </w:tcBorders>
            <w:shd w:val="clear" w:color="auto" w:fill="F2F2F2" w:themeFill="background1" w:themeFillShade="F2"/>
            <w:vAlign w:val="bottom"/>
          </w:tcPr>
          <w:p w:rsidR="0005074D" w:rsidRPr="006E4720" w:rsidRDefault="0005074D" w:rsidP="00C06F0E">
            <w:pPr>
              <w:jc w:val="both"/>
              <w:rPr>
                <w:rFonts w:ascii="Times New Roman" w:eastAsia="Times New Roman" w:hAnsi="Times New Roman" w:cs="Times New Roman"/>
                <w:sz w:val="24"/>
                <w:szCs w:val="24"/>
                <w:lang w:eastAsia="ru-RU"/>
              </w:rPr>
            </w:pPr>
          </w:p>
        </w:tc>
        <w:tc>
          <w:tcPr>
            <w:tcW w:w="1559" w:type="dxa"/>
            <w:tcBorders>
              <w:top w:val="nil"/>
            </w:tcBorders>
            <w:shd w:val="clear" w:color="auto" w:fill="F2F2F2" w:themeFill="background1" w:themeFillShade="F2"/>
          </w:tcPr>
          <w:p w:rsidR="0005074D" w:rsidRPr="006E4720" w:rsidRDefault="0005074D" w:rsidP="00C06F0E">
            <w:pPr>
              <w:jc w:val="both"/>
              <w:rPr>
                <w:rFonts w:ascii="Times New Roman" w:eastAsia="Times New Roman" w:hAnsi="Times New Roman" w:cs="Times New Roman"/>
                <w:sz w:val="24"/>
                <w:szCs w:val="24"/>
                <w:lang w:eastAsia="ru-RU"/>
              </w:rPr>
            </w:pPr>
          </w:p>
        </w:tc>
      </w:tr>
    </w:tbl>
    <w:p w:rsidR="00B669C8" w:rsidRPr="006E4720" w:rsidRDefault="00B669C8" w:rsidP="00C06F0E">
      <w:pPr>
        <w:spacing w:after="0" w:line="240" w:lineRule="auto"/>
        <w:jc w:val="both"/>
        <w:rPr>
          <w:rFonts w:ascii="Times New Roman" w:eastAsia="Times New Roman" w:hAnsi="Times New Roman" w:cs="Times New Roman"/>
          <w:b/>
          <w:sz w:val="24"/>
          <w:szCs w:val="24"/>
          <w:lang w:eastAsia="ru-RU"/>
        </w:rPr>
      </w:pPr>
    </w:p>
    <w:p w:rsidR="00B669C8" w:rsidRPr="006E4720" w:rsidRDefault="00B669C8" w:rsidP="00C06F0E">
      <w:pPr>
        <w:spacing w:after="0" w:line="240" w:lineRule="auto"/>
        <w:jc w:val="both"/>
        <w:rPr>
          <w:rFonts w:ascii="Times New Roman" w:eastAsia="Times New Roman" w:hAnsi="Times New Roman" w:cs="Times New Roman"/>
          <w:b/>
          <w:sz w:val="24"/>
          <w:szCs w:val="24"/>
          <w:lang w:eastAsia="ru-RU"/>
        </w:rPr>
      </w:pPr>
    </w:p>
    <w:p w:rsidR="00B669C8" w:rsidRPr="006E4720" w:rsidRDefault="00B669C8" w:rsidP="00C06F0E">
      <w:pPr>
        <w:spacing w:after="0" w:line="240" w:lineRule="auto"/>
        <w:jc w:val="both"/>
        <w:rPr>
          <w:rFonts w:ascii="Times New Roman" w:eastAsia="Times New Roman" w:hAnsi="Times New Roman" w:cs="Times New Roman"/>
          <w:b/>
          <w:sz w:val="24"/>
          <w:szCs w:val="24"/>
          <w:lang w:eastAsia="ru-RU"/>
        </w:rPr>
      </w:pPr>
    </w:p>
    <w:p w:rsidR="00E553AB" w:rsidRPr="006E4720" w:rsidRDefault="00E553AB" w:rsidP="00C06F0E">
      <w:pPr>
        <w:jc w:val="both"/>
        <w:rPr>
          <w:sz w:val="24"/>
          <w:szCs w:val="24"/>
        </w:rPr>
      </w:pPr>
    </w:p>
    <w:sectPr w:rsidR="00E553AB" w:rsidRPr="006E47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A8F"/>
    <w:rsid w:val="0005074D"/>
    <w:rsid w:val="000841B0"/>
    <w:rsid w:val="00135654"/>
    <w:rsid w:val="00156CA0"/>
    <w:rsid w:val="00183E8E"/>
    <w:rsid w:val="001C2A8F"/>
    <w:rsid w:val="001C4A92"/>
    <w:rsid w:val="00271FA2"/>
    <w:rsid w:val="00287B5F"/>
    <w:rsid w:val="003F4F7A"/>
    <w:rsid w:val="00434885"/>
    <w:rsid w:val="004412AA"/>
    <w:rsid w:val="00442A97"/>
    <w:rsid w:val="00443C27"/>
    <w:rsid w:val="004C40CE"/>
    <w:rsid w:val="005476B6"/>
    <w:rsid w:val="00564B83"/>
    <w:rsid w:val="00660816"/>
    <w:rsid w:val="00662061"/>
    <w:rsid w:val="006E4720"/>
    <w:rsid w:val="006F1181"/>
    <w:rsid w:val="00741048"/>
    <w:rsid w:val="007F2401"/>
    <w:rsid w:val="0081369C"/>
    <w:rsid w:val="008F38EC"/>
    <w:rsid w:val="00903891"/>
    <w:rsid w:val="00917FA5"/>
    <w:rsid w:val="00930638"/>
    <w:rsid w:val="00990567"/>
    <w:rsid w:val="009C0018"/>
    <w:rsid w:val="009D557B"/>
    <w:rsid w:val="00A00DFE"/>
    <w:rsid w:val="00A55E41"/>
    <w:rsid w:val="00B669C8"/>
    <w:rsid w:val="00B93F5D"/>
    <w:rsid w:val="00C06F0E"/>
    <w:rsid w:val="00C42055"/>
    <w:rsid w:val="00D71547"/>
    <w:rsid w:val="00DD05C3"/>
    <w:rsid w:val="00E15455"/>
    <w:rsid w:val="00E4020C"/>
    <w:rsid w:val="00E4129D"/>
    <w:rsid w:val="00E553AB"/>
    <w:rsid w:val="00F17F07"/>
    <w:rsid w:val="00F30DF5"/>
    <w:rsid w:val="00F42C25"/>
    <w:rsid w:val="00F54C5F"/>
    <w:rsid w:val="00F82FD9"/>
    <w:rsid w:val="00FD3F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DB5EC-FA9E-4BF7-8167-EC9CCDB7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C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12A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41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6699</Words>
  <Characters>3819</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Семоненко Ольга Миколаївна</cp:lastModifiedBy>
  <cp:revision>9</cp:revision>
  <cp:lastPrinted>2025-06-20T12:12:00Z</cp:lastPrinted>
  <dcterms:created xsi:type="dcterms:W3CDTF">2025-06-20T12:13:00Z</dcterms:created>
  <dcterms:modified xsi:type="dcterms:W3CDTF">2025-07-16T06:24:00Z</dcterms:modified>
</cp:coreProperties>
</file>