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A565E" w14:textId="77777777" w:rsidR="00105D81" w:rsidRPr="00FE7DEF" w:rsidRDefault="00105D81" w:rsidP="00506FD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7DEF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62FB374E" wp14:editId="5A8596EF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363B" w14:textId="77777777" w:rsidR="00105D81" w:rsidRPr="00FE7DEF" w:rsidRDefault="00105D81" w:rsidP="00105D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5F7D465B" w14:textId="77777777" w:rsidR="00105D81" w:rsidRPr="00FE7DEF" w:rsidRDefault="00105D81" w:rsidP="00105D81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 w:rsidRPr="00FE7DEF"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6400F17D" w14:textId="77777777" w:rsidR="00105D81" w:rsidRPr="00FE7DEF" w:rsidRDefault="00105D81" w:rsidP="00105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33D3FD9" w14:textId="013E6521" w:rsidR="00105D81" w:rsidRPr="00296071" w:rsidRDefault="00596590" w:rsidP="00105D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</w:t>
      </w:r>
      <w:r w:rsidR="00A27768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січня</w:t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</w:t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05D81" w:rsidRPr="002960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м. Київ</w:t>
      </w:r>
    </w:p>
    <w:p w14:paraId="2FC72FD7" w14:textId="77777777" w:rsidR="00880615" w:rsidRPr="00296071" w:rsidRDefault="00880615" w:rsidP="008806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78313F1" w14:textId="098C7B85" w:rsidR="00880615" w:rsidRPr="00296071" w:rsidRDefault="00880615" w:rsidP="004F5A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</w:t>
      </w:r>
      <w:r w:rsidR="00596590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E90806" w:rsidRPr="00E9080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2/пс-24</w:t>
      </w:r>
    </w:p>
    <w:p w14:paraId="4AA0A6F1" w14:textId="77777777" w:rsidR="00880615" w:rsidRPr="00296071" w:rsidRDefault="00880615" w:rsidP="004F5A0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65BDF436" w14:textId="77777777" w:rsidR="004F5A09" w:rsidRPr="00296071" w:rsidRDefault="004F5A09" w:rsidP="004F5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14:paraId="434EA7AA" w14:textId="77777777" w:rsidR="004F5A09" w:rsidRPr="00296071" w:rsidRDefault="004F5A09" w:rsidP="004F5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3B82FBC0" w14:textId="3CB698F4" w:rsidR="004F5A09" w:rsidRPr="00296071" w:rsidRDefault="004F5A09" w:rsidP="004F5A0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головуючого – </w:t>
      </w:r>
      <w:r w:rsidR="008A677C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Сидоровича Р.І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.,</w:t>
      </w:r>
    </w:p>
    <w:p w14:paraId="2B00CA2B" w14:textId="77777777" w:rsidR="004F5A09" w:rsidRPr="00296071" w:rsidRDefault="004F5A09" w:rsidP="004F5A09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858B028" w14:textId="59CBDEFB" w:rsidR="004F5A09" w:rsidRPr="00296071" w:rsidRDefault="004F5A09" w:rsidP="004F5A09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членів Комісії: Богоноса М.Б., Волкової Л.М.,</w:t>
      </w:r>
      <w:r w:rsidR="00E15B3F" w:rsidRPr="001330C0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Гацелюка В.О., </w:t>
      </w:r>
      <w:r w:rsidR="00296071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Духа</w:t>
      </w:r>
      <w:r w:rsid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 </w:t>
      </w:r>
      <w:r w:rsidR="00296071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Я.М., </w:t>
      </w:r>
      <w:r w:rsid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Кидисюка 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Р.А., Кобецької Н.Р., Коліуш</w:t>
      </w:r>
      <w:r w:rsid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а О.Л., Мельника Р.І., Омельяна 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О.С.</w:t>
      </w:r>
      <w:r w:rsidR="008E21EA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(доповідач)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, Пасічника А.В., Сабодаша Р.Б., Чумака С.Ю., Шевчук Г.М.,</w:t>
      </w:r>
    </w:p>
    <w:p w14:paraId="5154021B" w14:textId="77777777" w:rsidR="008E21EA" w:rsidRPr="00296071" w:rsidRDefault="008E21EA" w:rsidP="004F5A09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BF9E0E4" w14:textId="6E28748F" w:rsidR="00880615" w:rsidRPr="00296071" w:rsidRDefault="00880615" w:rsidP="004F5A09">
      <w:pPr>
        <w:shd w:val="clear" w:color="auto" w:fill="FFFFFF"/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</w:t>
      </w:r>
      <w:bookmarkStart w:id="0" w:name="_Hlk155427114"/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bookmarkStart w:id="1" w:name="_Hlk155439849"/>
      <w:r w:rsidR="001627D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="00A27768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A2787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рекомендування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9659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Бачуна Олега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Володимировича </w:t>
      </w:r>
      <w:r w:rsidR="009A2787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для переведення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на посаду судді до іншого суду</w:t>
      </w:r>
      <w:bookmarkEnd w:id="0"/>
      <w:bookmarkEnd w:id="1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,</w:t>
      </w:r>
    </w:p>
    <w:p w14:paraId="1C356DA9" w14:textId="77777777" w:rsidR="00FB7FFD" w:rsidRPr="00296071" w:rsidRDefault="00FB7FFD" w:rsidP="004F5A09">
      <w:pPr>
        <w:shd w:val="clear" w:color="auto" w:fill="FFFFFF"/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</w:p>
    <w:p w14:paraId="48BCB646" w14:textId="77777777" w:rsidR="00880615" w:rsidRPr="00296071" w:rsidRDefault="00880615" w:rsidP="004F5A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14:paraId="0AC188C1" w14:textId="77777777" w:rsidR="00AC2B23" w:rsidRPr="00296071" w:rsidRDefault="00AC2B23" w:rsidP="004F5A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74AB1D8" w14:textId="6280B7B5" w:rsidR="00A72970" w:rsidRPr="00296071" w:rsidRDefault="00880615" w:rsidP="004F5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</w:t>
      </w:r>
      <w:bookmarkStart w:id="2" w:name="_Hlk147932319"/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Вищої кваліфікаційної комісії суддів України </w:t>
      </w:r>
      <w:bookmarkEnd w:id="2"/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 грудні</w:t>
      </w:r>
      <w:r w:rsidR="00930AFB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2023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надійшо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bookmarkStart w:id="3" w:name="_Hlk147933133"/>
      <w:bookmarkStart w:id="4" w:name="_Hlk149044158"/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лист</w:t>
      </w:r>
      <w:r w:rsidR="00930AFB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ради правосуддя від 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07 грудня </w:t>
      </w:r>
      <w:r w:rsidR="00930AFB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2023 року № 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12419/0/9-23, яким </w:t>
      </w:r>
      <w:r w:rsidR="00F03613" w:rsidRPr="001330C0">
        <w:rPr>
          <w:rFonts w:ascii="Times New Roman" w:hAnsi="Times New Roman" w:cs="Times New Roman"/>
          <w:bCs/>
          <w:sz w:val="26"/>
          <w:szCs w:val="26"/>
          <w:lang w:val="uk-UA"/>
        </w:rPr>
        <w:t>передано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 розгляду заяву </w:t>
      </w:r>
      <w:proofErr w:type="spellStart"/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Бачуна</w:t>
      </w:r>
      <w:proofErr w:type="spellEnd"/>
      <w:r w:rsidR="00A1152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О.В. </w:t>
      </w:r>
      <w:r w:rsidR="00F03613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29 листопада 2023 року 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вжиття заходів щодо забезпечення незалежності суддів та авторитету правосуддя, виконання рішення ЄСПЛ та вирішення питання </w:t>
      </w:r>
      <w:r w:rsidR="00E87B1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переведення </w:t>
      </w:r>
      <w:proofErr w:type="spellStart"/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Бачуна</w:t>
      </w:r>
      <w:proofErr w:type="spellEnd"/>
      <w:r w:rsidR="00A1152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094267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094267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A7297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Київського окружного адміністративного суду.</w:t>
      </w:r>
    </w:p>
    <w:bookmarkEnd w:id="3"/>
    <w:bookmarkEnd w:id="4"/>
    <w:p w14:paraId="2A809A55" w14:textId="01640468" w:rsidR="0054644D" w:rsidRPr="00296071" w:rsidRDefault="00335398" w:rsidP="004F5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У вказаній заяві Бачун О.В. просить вжити заход</w:t>
      </w:r>
      <w:r w:rsidR="00E15B3F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ів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межах визначених Законом України «Про </w:t>
      </w:r>
      <w:r w:rsidR="00E87B1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ищу раду правосуддя»</w:t>
      </w:r>
      <w:r w:rsidR="0001000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повноважень щодо забезпечення незалежності суддів та авторитету правосуддя, виконання рішення ЄСПЛ від 1</w:t>
      </w:r>
      <w:r w:rsidR="00E87B1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9 січня 2017 року у справі «Кули</w:t>
      </w:r>
      <w:r w:rsidR="0001000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ков та інші проти України» (заява №</w:t>
      </w:r>
      <w:r w:rsidR="00E87B1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9740/11)</w:t>
      </w:r>
      <w:r w:rsidR="0001000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переве</w:t>
      </w:r>
      <w:r w:rsidR="00B835A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сти його </w:t>
      </w:r>
      <w:r w:rsidR="0001000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на посаду судді Київського окружного адміністративного суду у зв’язку з ліквідацією Окружного адміністративного суду міста Києва.</w:t>
      </w:r>
    </w:p>
    <w:p w14:paraId="12FAB974" w14:textId="7B49CE82" w:rsidR="0001000D" w:rsidRPr="00296071" w:rsidRDefault="0001000D" w:rsidP="004F5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Вказана заява розглядається Комісією в </w:t>
      </w:r>
      <w:r w:rsidR="00F03613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межах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повноважень, визначених Законом України «Про судоустрій і статус суддів»</w:t>
      </w:r>
      <w:r w:rsidR="00221DF7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- Закон)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22946346" w14:textId="433C5454" w:rsidR="00880615" w:rsidRPr="00296071" w:rsidRDefault="00A72970" w:rsidP="004F5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0A5F04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ідповідно до протоколу розподілу від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15</w:t>
      </w:r>
      <w:r w:rsidR="000A5F04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грудня</w:t>
      </w:r>
      <w:r w:rsidR="000A5F04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2023</w:t>
      </w:r>
      <w:r w:rsidR="007A7949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0A5F04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="00A13B65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матеріали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стосовно переведення </w:t>
      </w:r>
      <w:r w:rsidR="0001000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судді у зв’язку з ліквідацією Окружного адміністративного суду міста Києва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05D8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для підготовки до розгляду і доповіді </w:t>
      </w:r>
      <w:r w:rsidR="000A5F04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передано члену Комісії </w:t>
      </w:r>
      <w:r w:rsidR="0059659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Омельяну О.С</w:t>
      </w:r>
      <w:r w:rsidR="000A5F04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31B13F95" w14:textId="6136B731" w:rsidR="009C5362" w:rsidRPr="00296071" w:rsidRDefault="00744B23" w:rsidP="004F5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 результатами розгляду </w:t>
      </w:r>
      <w:r w:rsidR="00F6481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питання про рекомендування Бачуна О</w:t>
      </w:r>
      <w:r w:rsidR="00A472F6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.В. </w:t>
      </w:r>
      <w:r w:rsidR="00F6481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для переведення на посаду судді до іншого суду</w:t>
      </w:r>
      <w:r w:rsidR="00F6481A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встановлено </w:t>
      </w:r>
      <w:r w:rsidR="007011E1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таке.</w:t>
      </w:r>
    </w:p>
    <w:p w14:paraId="1A4A8BC5" w14:textId="51FFD7E7" w:rsidR="007232A6" w:rsidRPr="00296071" w:rsidRDefault="007232A6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Бачун</w:t>
      </w:r>
      <w:r w:rsidR="008A677C" w:rsidRPr="00296071">
        <w:rPr>
          <w:bCs/>
          <w:sz w:val="26"/>
          <w:szCs w:val="26"/>
          <w:lang w:val="uk-UA"/>
        </w:rPr>
        <w:t>а</w:t>
      </w:r>
      <w:r w:rsidRPr="00296071">
        <w:rPr>
          <w:bCs/>
          <w:sz w:val="26"/>
          <w:szCs w:val="26"/>
          <w:lang w:val="uk-UA"/>
        </w:rPr>
        <w:t xml:space="preserve"> О</w:t>
      </w:r>
      <w:r w:rsidR="00A472F6" w:rsidRPr="00296071">
        <w:rPr>
          <w:bCs/>
          <w:sz w:val="26"/>
          <w:szCs w:val="26"/>
          <w:lang w:val="uk-UA"/>
        </w:rPr>
        <w:t xml:space="preserve">.В. </w:t>
      </w:r>
      <w:r w:rsidRPr="00296071">
        <w:rPr>
          <w:bCs/>
          <w:sz w:val="26"/>
          <w:szCs w:val="26"/>
          <w:lang w:val="uk-UA"/>
        </w:rPr>
        <w:t>у червні 1990 року сесією Львівської обласної ради обран</w:t>
      </w:r>
      <w:r w:rsidR="008A677C" w:rsidRPr="00296071">
        <w:rPr>
          <w:bCs/>
          <w:sz w:val="26"/>
          <w:szCs w:val="26"/>
          <w:lang w:val="uk-UA"/>
        </w:rPr>
        <w:t>о</w:t>
      </w:r>
      <w:r w:rsidRPr="00296071">
        <w:rPr>
          <w:bCs/>
          <w:sz w:val="26"/>
          <w:szCs w:val="26"/>
          <w:lang w:val="uk-UA"/>
        </w:rPr>
        <w:t xml:space="preserve"> суддею Личаківського районного суду міста Львова</w:t>
      </w:r>
      <w:r w:rsidR="008A677C" w:rsidRPr="00296071">
        <w:rPr>
          <w:bCs/>
          <w:sz w:val="26"/>
          <w:szCs w:val="26"/>
          <w:lang w:val="uk-UA"/>
        </w:rPr>
        <w:t>;</w:t>
      </w:r>
      <w:r w:rsidRPr="00296071">
        <w:rPr>
          <w:bCs/>
          <w:sz w:val="26"/>
          <w:szCs w:val="26"/>
          <w:lang w:val="uk-UA"/>
        </w:rPr>
        <w:t xml:space="preserve"> </w:t>
      </w:r>
      <w:r w:rsidR="008A677C" w:rsidRPr="00296071">
        <w:rPr>
          <w:bCs/>
          <w:sz w:val="26"/>
          <w:szCs w:val="26"/>
          <w:lang w:val="uk-UA"/>
        </w:rPr>
        <w:t>п</w:t>
      </w:r>
      <w:r w:rsidRPr="00296071">
        <w:rPr>
          <w:bCs/>
          <w:sz w:val="26"/>
          <w:szCs w:val="26"/>
          <w:lang w:val="uk-UA"/>
        </w:rPr>
        <w:t>остан</w:t>
      </w:r>
      <w:r w:rsidR="0006729A" w:rsidRPr="00296071">
        <w:rPr>
          <w:bCs/>
          <w:sz w:val="26"/>
          <w:szCs w:val="26"/>
          <w:lang w:val="uk-UA"/>
        </w:rPr>
        <w:t>овою Верховної Ради України від </w:t>
      </w:r>
      <w:r w:rsidR="00E87B1C" w:rsidRPr="00296071">
        <w:rPr>
          <w:bCs/>
          <w:sz w:val="26"/>
          <w:szCs w:val="26"/>
          <w:lang w:val="uk-UA"/>
        </w:rPr>
        <w:t>0</w:t>
      </w:r>
      <w:r w:rsidR="0006729A" w:rsidRPr="00296071">
        <w:rPr>
          <w:bCs/>
          <w:sz w:val="26"/>
          <w:szCs w:val="26"/>
          <w:lang w:val="uk-UA"/>
        </w:rPr>
        <w:t>6 квітня</w:t>
      </w:r>
      <w:r w:rsidR="00A11521">
        <w:rPr>
          <w:bCs/>
          <w:sz w:val="26"/>
          <w:szCs w:val="26"/>
          <w:lang w:val="uk-UA"/>
        </w:rPr>
        <w:t xml:space="preserve"> </w:t>
      </w:r>
      <w:r w:rsidRPr="00296071">
        <w:rPr>
          <w:bCs/>
          <w:sz w:val="26"/>
          <w:szCs w:val="26"/>
          <w:lang w:val="uk-UA"/>
        </w:rPr>
        <w:t>2000 року</w:t>
      </w:r>
      <w:r w:rsidR="00E87B1C" w:rsidRPr="00296071">
        <w:rPr>
          <w:bCs/>
          <w:sz w:val="26"/>
          <w:szCs w:val="26"/>
          <w:lang w:val="uk-UA"/>
        </w:rPr>
        <w:t xml:space="preserve"> </w:t>
      </w:r>
      <w:r w:rsidRPr="00296071">
        <w:rPr>
          <w:bCs/>
          <w:sz w:val="26"/>
          <w:szCs w:val="26"/>
          <w:lang w:val="uk-UA"/>
        </w:rPr>
        <w:t>№ 1617-ІІІ обран</w:t>
      </w:r>
      <w:r w:rsidR="008A677C" w:rsidRPr="00296071">
        <w:rPr>
          <w:bCs/>
          <w:sz w:val="26"/>
          <w:szCs w:val="26"/>
          <w:lang w:val="uk-UA"/>
        </w:rPr>
        <w:t>о</w:t>
      </w:r>
      <w:r w:rsidRPr="00296071">
        <w:rPr>
          <w:bCs/>
          <w:sz w:val="26"/>
          <w:szCs w:val="26"/>
          <w:lang w:val="uk-UA"/>
        </w:rPr>
        <w:t xml:space="preserve"> суддею цього суду безстроково</w:t>
      </w:r>
      <w:r w:rsidR="008A677C" w:rsidRPr="00296071">
        <w:rPr>
          <w:bCs/>
          <w:sz w:val="26"/>
          <w:szCs w:val="26"/>
          <w:lang w:val="uk-UA"/>
        </w:rPr>
        <w:t>;</w:t>
      </w:r>
      <w:r w:rsidRPr="00296071">
        <w:rPr>
          <w:bCs/>
          <w:sz w:val="26"/>
          <w:szCs w:val="26"/>
          <w:lang w:val="uk-UA"/>
        </w:rPr>
        <w:t xml:space="preserve"> Указом Президента України від</w:t>
      </w:r>
      <w:r w:rsidR="0006729A" w:rsidRPr="0029607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25 січня 2001 року № 52/2001 переведен</w:t>
      </w:r>
      <w:r w:rsidR="008A677C" w:rsidRPr="00296071">
        <w:rPr>
          <w:bCs/>
          <w:sz w:val="26"/>
          <w:szCs w:val="26"/>
          <w:lang w:val="uk-UA"/>
        </w:rPr>
        <w:t>о</w:t>
      </w:r>
      <w:r w:rsidRPr="00296071">
        <w:rPr>
          <w:bCs/>
          <w:sz w:val="26"/>
          <w:szCs w:val="26"/>
          <w:lang w:val="uk-UA"/>
        </w:rPr>
        <w:t xml:space="preserve"> на посаду судді Франківськ</w:t>
      </w:r>
      <w:r w:rsidR="008A677C" w:rsidRPr="00296071">
        <w:rPr>
          <w:bCs/>
          <w:sz w:val="26"/>
          <w:szCs w:val="26"/>
          <w:lang w:val="uk-UA"/>
        </w:rPr>
        <w:t>ого районного суду міста Львова;</w:t>
      </w:r>
      <w:r w:rsidRPr="00296071">
        <w:rPr>
          <w:bCs/>
          <w:sz w:val="26"/>
          <w:szCs w:val="26"/>
          <w:lang w:val="uk-UA"/>
        </w:rPr>
        <w:t xml:space="preserve"> </w:t>
      </w:r>
      <w:r w:rsidR="008A677C" w:rsidRPr="00296071">
        <w:rPr>
          <w:bCs/>
          <w:sz w:val="26"/>
          <w:szCs w:val="26"/>
          <w:lang w:val="uk-UA"/>
        </w:rPr>
        <w:t>п</w:t>
      </w:r>
      <w:r w:rsidRPr="00296071">
        <w:rPr>
          <w:bCs/>
          <w:sz w:val="26"/>
          <w:szCs w:val="26"/>
          <w:lang w:val="uk-UA"/>
        </w:rPr>
        <w:t>остан</w:t>
      </w:r>
      <w:r w:rsidR="00296071">
        <w:rPr>
          <w:bCs/>
          <w:sz w:val="26"/>
          <w:szCs w:val="26"/>
          <w:lang w:val="uk-UA"/>
        </w:rPr>
        <w:t>овою Верховної Ради України від </w:t>
      </w:r>
      <w:r w:rsidRPr="00296071">
        <w:rPr>
          <w:bCs/>
          <w:sz w:val="26"/>
          <w:szCs w:val="26"/>
          <w:lang w:val="uk-UA"/>
        </w:rPr>
        <w:t>22 березня 2001 року № 2335-ІІІ обран</w:t>
      </w:r>
      <w:r w:rsidR="008A677C" w:rsidRPr="00296071">
        <w:rPr>
          <w:bCs/>
          <w:sz w:val="26"/>
          <w:szCs w:val="26"/>
          <w:lang w:val="uk-UA"/>
        </w:rPr>
        <w:t>о</w:t>
      </w:r>
      <w:r w:rsidRPr="00296071">
        <w:rPr>
          <w:bCs/>
          <w:sz w:val="26"/>
          <w:szCs w:val="26"/>
          <w:lang w:val="uk-UA"/>
        </w:rPr>
        <w:t xml:space="preserve"> суддею арбітражного (господарського) </w:t>
      </w:r>
      <w:r w:rsidRPr="00296071">
        <w:rPr>
          <w:bCs/>
          <w:sz w:val="26"/>
          <w:szCs w:val="26"/>
          <w:lang w:val="uk-UA"/>
        </w:rPr>
        <w:lastRenderedPageBreak/>
        <w:t>суду міста Києва</w:t>
      </w:r>
      <w:r w:rsidR="008A677C" w:rsidRPr="00296071">
        <w:rPr>
          <w:bCs/>
          <w:sz w:val="26"/>
          <w:szCs w:val="26"/>
          <w:lang w:val="uk-UA"/>
        </w:rPr>
        <w:t>;</w:t>
      </w:r>
      <w:r w:rsidRPr="00296071">
        <w:rPr>
          <w:bCs/>
          <w:sz w:val="26"/>
          <w:szCs w:val="26"/>
          <w:lang w:val="uk-UA"/>
        </w:rPr>
        <w:t xml:space="preserve"> </w:t>
      </w:r>
      <w:bookmarkStart w:id="5" w:name="_Hlk155436500"/>
      <w:r w:rsidR="008A677C" w:rsidRPr="00296071">
        <w:rPr>
          <w:bCs/>
          <w:sz w:val="26"/>
          <w:szCs w:val="26"/>
          <w:lang w:val="uk-UA"/>
        </w:rPr>
        <w:t>п</w:t>
      </w:r>
      <w:r w:rsidRPr="00296071">
        <w:rPr>
          <w:bCs/>
          <w:sz w:val="26"/>
          <w:szCs w:val="26"/>
          <w:lang w:val="uk-UA"/>
        </w:rPr>
        <w:t>остановою Верховної Ради Укр</w:t>
      </w:r>
      <w:r w:rsidR="00296071">
        <w:rPr>
          <w:bCs/>
          <w:sz w:val="26"/>
          <w:szCs w:val="26"/>
          <w:lang w:val="uk-UA"/>
        </w:rPr>
        <w:t>аїни від 22 березня 2006 року № </w:t>
      </w:r>
      <w:r w:rsidRPr="00296071">
        <w:rPr>
          <w:bCs/>
          <w:sz w:val="26"/>
          <w:szCs w:val="26"/>
          <w:lang w:val="uk-UA"/>
        </w:rPr>
        <w:t>3565-ІV обран</w:t>
      </w:r>
      <w:r w:rsidR="008A677C" w:rsidRPr="00296071">
        <w:rPr>
          <w:bCs/>
          <w:sz w:val="26"/>
          <w:szCs w:val="26"/>
          <w:lang w:val="uk-UA"/>
        </w:rPr>
        <w:t>о</w:t>
      </w:r>
      <w:r w:rsidRPr="00296071">
        <w:rPr>
          <w:bCs/>
          <w:sz w:val="26"/>
          <w:szCs w:val="26"/>
          <w:lang w:val="uk-UA"/>
        </w:rPr>
        <w:t xml:space="preserve"> безстроково суддею </w:t>
      </w:r>
      <w:r w:rsidR="00E87B1C" w:rsidRPr="00296071">
        <w:rPr>
          <w:bCs/>
          <w:sz w:val="26"/>
          <w:szCs w:val="26"/>
          <w:lang w:val="uk-UA"/>
        </w:rPr>
        <w:t>О</w:t>
      </w:r>
      <w:r w:rsidRPr="00296071">
        <w:rPr>
          <w:bCs/>
          <w:sz w:val="26"/>
          <w:szCs w:val="26"/>
          <w:lang w:val="uk-UA"/>
        </w:rPr>
        <w:t>кружного адм</w:t>
      </w:r>
      <w:r w:rsidR="008A677C" w:rsidRPr="00296071">
        <w:rPr>
          <w:bCs/>
          <w:sz w:val="26"/>
          <w:szCs w:val="26"/>
          <w:lang w:val="uk-UA"/>
        </w:rPr>
        <w:t>іністративного суду міста Києва</w:t>
      </w:r>
      <w:r w:rsidRPr="00296071">
        <w:rPr>
          <w:bCs/>
          <w:sz w:val="26"/>
          <w:szCs w:val="26"/>
          <w:lang w:val="uk-UA"/>
        </w:rPr>
        <w:t>.</w:t>
      </w:r>
    </w:p>
    <w:bookmarkEnd w:id="5"/>
    <w:p w14:paraId="38E0B246" w14:textId="3533DC90" w:rsidR="007232A6" w:rsidRPr="00296071" w:rsidRDefault="007232A6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17 травня 2010 р</w:t>
      </w:r>
      <w:r w:rsidR="00E87B1C" w:rsidRPr="00296071">
        <w:rPr>
          <w:bCs/>
          <w:sz w:val="26"/>
          <w:szCs w:val="26"/>
          <w:lang w:val="uk-UA"/>
        </w:rPr>
        <w:t>оку Вищою радою юстиції ухвалено</w:t>
      </w:r>
      <w:r w:rsidRPr="00296071">
        <w:rPr>
          <w:bCs/>
          <w:sz w:val="26"/>
          <w:szCs w:val="26"/>
          <w:lang w:val="uk-UA"/>
        </w:rPr>
        <w:t xml:space="preserve"> рішення № 344/0/15-10 та №</w:t>
      </w:r>
      <w:r w:rsidR="0006729A" w:rsidRPr="0029607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 xml:space="preserve">345/0/15-10 (далі – Рішення № 344/0/15-10, Рішення № 345/0/15-10) про внесення до Верховної Ради України подання про звільнення </w:t>
      </w:r>
      <w:proofErr w:type="spellStart"/>
      <w:r w:rsidRPr="00296071">
        <w:rPr>
          <w:bCs/>
          <w:sz w:val="26"/>
          <w:szCs w:val="26"/>
          <w:lang w:val="uk-UA"/>
        </w:rPr>
        <w:t>Бачуна</w:t>
      </w:r>
      <w:proofErr w:type="spellEnd"/>
      <w:r w:rsidR="00A1152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О.В. з посади судді Окружного адміністративного суду міста Києва за порушення присяги.</w:t>
      </w:r>
    </w:p>
    <w:p w14:paraId="422C52EE" w14:textId="427A44F7" w:rsidR="007232A6" w:rsidRPr="00296071" w:rsidRDefault="007232A6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 xml:space="preserve">Постановою Верховної Ради України від </w:t>
      </w:r>
      <w:r w:rsidR="00E87B1C" w:rsidRPr="00296071">
        <w:rPr>
          <w:bCs/>
          <w:sz w:val="26"/>
          <w:szCs w:val="26"/>
          <w:lang w:val="uk-UA"/>
        </w:rPr>
        <w:t>0</w:t>
      </w:r>
      <w:r w:rsidRPr="00296071">
        <w:rPr>
          <w:bCs/>
          <w:sz w:val="26"/>
          <w:szCs w:val="26"/>
          <w:lang w:val="uk-UA"/>
        </w:rPr>
        <w:t xml:space="preserve">3 червня 2010 року № 2316-VI  (далі – Постанова № 2316-VI) </w:t>
      </w:r>
      <w:proofErr w:type="spellStart"/>
      <w:r w:rsidRPr="00296071">
        <w:rPr>
          <w:bCs/>
          <w:sz w:val="26"/>
          <w:szCs w:val="26"/>
          <w:lang w:val="uk-UA"/>
        </w:rPr>
        <w:t>Бачуна</w:t>
      </w:r>
      <w:proofErr w:type="spellEnd"/>
      <w:r w:rsidR="00A1152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О.В. звільнено з посади судді Окружного адміністративного суду міста Києва у зв’язку з порушенням присяги судді.</w:t>
      </w:r>
    </w:p>
    <w:p w14:paraId="39764C34" w14:textId="161BD5E3" w:rsidR="007232A6" w:rsidRPr="00296071" w:rsidRDefault="007232A6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У травні 2010 року Бачун О.В. звернувся до Вищого адміністративного суду України з позовом про визнання незаконними та скасування</w:t>
      </w:r>
      <w:r w:rsidR="00A11521">
        <w:rPr>
          <w:bCs/>
          <w:sz w:val="26"/>
          <w:szCs w:val="26"/>
          <w:lang w:val="uk-UA"/>
        </w:rPr>
        <w:t xml:space="preserve"> </w:t>
      </w:r>
      <w:r w:rsidRPr="00296071">
        <w:rPr>
          <w:bCs/>
          <w:sz w:val="26"/>
          <w:szCs w:val="26"/>
          <w:lang w:val="uk-UA"/>
        </w:rPr>
        <w:t>Рішення № 344/0/15-10, Рішення №</w:t>
      </w:r>
      <w:r w:rsidR="0006729A" w:rsidRPr="0029607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345/0/15-10 та Постанови № 2316-VI. Вищий адміністративний суд України відмовив у задоволенні вказаного позову, про що 13 серпня 2010 року ухвалено рішення.</w:t>
      </w:r>
    </w:p>
    <w:p w14:paraId="0A563545" w14:textId="06C699C1" w:rsidR="007232A6" w:rsidRPr="00296071" w:rsidRDefault="007232A6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Не погодившись із рішенням Вищого адміністративн</w:t>
      </w:r>
      <w:r w:rsidR="00A11521">
        <w:rPr>
          <w:bCs/>
          <w:sz w:val="26"/>
          <w:szCs w:val="26"/>
          <w:lang w:val="uk-UA"/>
        </w:rPr>
        <w:t xml:space="preserve">ого суду України, у лютому </w:t>
      </w:r>
      <w:r w:rsidR="00E15B3F" w:rsidRPr="00296071">
        <w:rPr>
          <w:bCs/>
          <w:sz w:val="26"/>
          <w:szCs w:val="26"/>
          <w:lang w:val="uk-UA"/>
        </w:rPr>
        <w:t>2011 </w:t>
      </w:r>
      <w:r w:rsidRPr="00296071">
        <w:rPr>
          <w:bCs/>
          <w:sz w:val="26"/>
          <w:szCs w:val="26"/>
          <w:lang w:val="uk-UA"/>
        </w:rPr>
        <w:t xml:space="preserve">року </w:t>
      </w:r>
      <w:proofErr w:type="spellStart"/>
      <w:r w:rsidRPr="00296071">
        <w:rPr>
          <w:bCs/>
          <w:sz w:val="26"/>
          <w:szCs w:val="26"/>
          <w:lang w:val="uk-UA"/>
        </w:rPr>
        <w:t>Бачун</w:t>
      </w:r>
      <w:proofErr w:type="spellEnd"/>
      <w:r w:rsidRPr="00296071">
        <w:rPr>
          <w:bCs/>
          <w:sz w:val="26"/>
          <w:szCs w:val="26"/>
          <w:lang w:val="uk-UA"/>
        </w:rPr>
        <w:t xml:space="preserve"> О.В. </w:t>
      </w:r>
      <w:r w:rsidR="008A677C" w:rsidRPr="00296071">
        <w:rPr>
          <w:bCs/>
          <w:sz w:val="26"/>
          <w:szCs w:val="26"/>
          <w:lang w:val="uk-UA"/>
        </w:rPr>
        <w:t>звернувся</w:t>
      </w:r>
      <w:r w:rsidRPr="00296071">
        <w:rPr>
          <w:bCs/>
          <w:sz w:val="26"/>
          <w:szCs w:val="26"/>
          <w:lang w:val="uk-UA"/>
        </w:rPr>
        <w:t xml:space="preserve"> до Європейського суду з прав людини (далі – ЄСПЛ, Суд) </w:t>
      </w:r>
      <w:r w:rsidR="008A677C" w:rsidRPr="00296071">
        <w:rPr>
          <w:bCs/>
          <w:sz w:val="26"/>
          <w:szCs w:val="26"/>
          <w:lang w:val="uk-UA"/>
        </w:rPr>
        <w:t xml:space="preserve">із </w:t>
      </w:r>
      <w:r w:rsidRPr="00296071">
        <w:rPr>
          <w:bCs/>
          <w:sz w:val="26"/>
          <w:szCs w:val="26"/>
          <w:lang w:val="uk-UA"/>
        </w:rPr>
        <w:t>заяв</w:t>
      </w:r>
      <w:r w:rsidR="008A677C" w:rsidRPr="00296071">
        <w:rPr>
          <w:bCs/>
          <w:sz w:val="26"/>
          <w:szCs w:val="26"/>
          <w:lang w:val="uk-UA"/>
        </w:rPr>
        <w:t>ою</w:t>
      </w:r>
      <w:r w:rsidRPr="00296071">
        <w:rPr>
          <w:bCs/>
          <w:sz w:val="26"/>
          <w:szCs w:val="26"/>
          <w:lang w:val="uk-UA"/>
        </w:rPr>
        <w:t xml:space="preserve"> проти України, в якій </w:t>
      </w:r>
      <w:r w:rsidR="00674100" w:rsidRPr="00296071">
        <w:rPr>
          <w:bCs/>
          <w:sz w:val="26"/>
          <w:szCs w:val="26"/>
          <w:lang w:val="uk-UA"/>
        </w:rPr>
        <w:t>пос</w:t>
      </w:r>
      <w:r w:rsidR="008E21EA" w:rsidRPr="00296071">
        <w:rPr>
          <w:bCs/>
          <w:sz w:val="26"/>
          <w:szCs w:val="26"/>
          <w:lang w:val="uk-UA"/>
        </w:rPr>
        <w:t>лався</w:t>
      </w:r>
      <w:r w:rsidRPr="00296071">
        <w:rPr>
          <w:bCs/>
          <w:sz w:val="26"/>
          <w:szCs w:val="26"/>
          <w:lang w:val="uk-UA"/>
        </w:rPr>
        <w:t xml:space="preserve"> на порушення статей 6 та 8 Конвенції про захист прав людини і основоположних свобод від</w:t>
      </w:r>
      <w:r w:rsidR="00B43196" w:rsidRPr="00296071">
        <w:rPr>
          <w:bCs/>
          <w:sz w:val="26"/>
          <w:szCs w:val="26"/>
          <w:lang w:val="uk-UA"/>
        </w:rPr>
        <w:t> </w:t>
      </w:r>
      <w:r w:rsidR="00674100" w:rsidRPr="00296071">
        <w:rPr>
          <w:bCs/>
          <w:sz w:val="26"/>
          <w:szCs w:val="26"/>
          <w:lang w:val="uk-UA"/>
        </w:rPr>
        <w:t>0</w:t>
      </w:r>
      <w:r w:rsidRPr="00296071">
        <w:rPr>
          <w:bCs/>
          <w:sz w:val="26"/>
          <w:szCs w:val="26"/>
          <w:lang w:val="uk-UA"/>
        </w:rPr>
        <w:t>4</w:t>
      </w:r>
      <w:r w:rsidR="00B43196" w:rsidRPr="0029607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листопада</w:t>
      </w:r>
      <w:r w:rsidR="00A11521">
        <w:rPr>
          <w:bCs/>
          <w:sz w:val="26"/>
          <w:szCs w:val="26"/>
          <w:lang w:val="uk-UA"/>
        </w:rPr>
        <w:t xml:space="preserve"> </w:t>
      </w:r>
      <w:r w:rsidRPr="00296071">
        <w:rPr>
          <w:bCs/>
          <w:sz w:val="26"/>
          <w:szCs w:val="26"/>
          <w:lang w:val="uk-UA"/>
        </w:rPr>
        <w:t>1950</w:t>
      </w:r>
      <w:r w:rsidR="00B43196" w:rsidRPr="0029607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року № ETS № 005 (далі – Конвенція), ратифікованої Законом України від 17 липня 1997 року №</w:t>
      </w:r>
      <w:r w:rsidR="00A1152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 xml:space="preserve">475/97-ВР, </w:t>
      </w:r>
      <w:r w:rsidR="00674100" w:rsidRPr="00296071">
        <w:rPr>
          <w:bCs/>
          <w:sz w:val="26"/>
          <w:szCs w:val="26"/>
          <w:lang w:val="uk-UA"/>
        </w:rPr>
        <w:t>а саме:</w:t>
      </w:r>
      <w:r w:rsidRPr="00296071">
        <w:rPr>
          <w:bCs/>
          <w:sz w:val="26"/>
          <w:szCs w:val="26"/>
          <w:lang w:val="uk-UA"/>
        </w:rPr>
        <w:t xml:space="preserve"> провадження стосовно його звільнення було несправедливим, суперечило принципу незалежного і безстороннього суду, а незаконне звільнення суттєво негативно вплинуло на його приватне життя.</w:t>
      </w:r>
    </w:p>
    <w:p w14:paraId="2BC7256E" w14:textId="3F1B5264" w:rsidR="007232A6" w:rsidRPr="00296071" w:rsidRDefault="007232A6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bookmarkStart w:id="6" w:name="_Hlk155432206"/>
      <w:r w:rsidRPr="00296071">
        <w:rPr>
          <w:bCs/>
          <w:sz w:val="26"/>
          <w:szCs w:val="26"/>
          <w:lang w:val="uk-UA"/>
        </w:rPr>
        <w:t xml:space="preserve">19 січня 2017 року ЄСПЛ </w:t>
      </w:r>
      <w:bookmarkEnd w:id="6"/>
      <w:r w:rsidRPr="00296071">
        <w:rPr>
          <w:bCs/>
          <w:sz w:val="26"/>
          <w:szCs w:val="26"/>
          <w:lang w:val="uk-UA"/>
        </w:rPr>
        <w:t xml:space="preserve">ухвалив рішення у справі «Куликов та інші проти України», у тому числі за заявою </w:t>
      </w:r>
      <w:proofErr w:type="spellStart"/>
      <w:r w:rsidRPr="00296071">
        <w:rPr>
          <w:bCs/>
          <w:sz w:val="26"/>
          <w:szCs w:val="26"/>
          <w:lang w:val="uk-UA"/>
        </w:rPr>
        <w:t>Бачуна</w:t>
      </w:r>
      <w:proofErr w:type="spellEnd"/>
      <w:r w:rsidR="00A11521">
        <w:rPr>
          <w:bCs/>
          <w:sz w:val="26"/>
          <w:szCs w:val="26"/>
          <w:lang w:val="uk-UA"/>
        </w:rPr>
        <w:t> </w:t>
      </w:r>
      <w:r w:rsidRPr="00296071">
        <w:rPr>
          <w:bCs/>
          <w:sz w:val="26"/>
          <w:szCs w:val="26"/>
          <w:lang w:val="uk-UA"/>
        </w:rPr>
        <w:t>О.В. № 9740/11, яким постановив, що Україн</w:t>
      </w:r>
      <w:r w:rsidR="008E21EA" w:rsidRPr="00296071">
        <w:rPr>
          <w:bCs/>
          <w:sz w:val="26"/>
          <w:szCs w:val="26"/>
          <w:lang w:val="uk-UA"/>
        </w:rPr>
        <w:t>ою було</w:t>
      </w:r>
      <w:r w:rsidRPr="00296071">
        <w:rPr>
          <w:bCs/>
          <w:sz w:val="26"/>
          <w:szCs w:val="26"/>
          <w:lang w:val="uk-UA"/>
        </w:rPr>
        <w:t xml:space="preserve"> </w:t>
      </w:r>
      <w:r w:rsidR="008E21EA" w:rsidRPr="00296071">
        <w:rPr>
          <w:bCs/>
          <w:sz w:val="26"/>
          <w:szCs w:val="26"/>
          <w:lang w:val="uk-UA"/>
        </w:rPr>
        <w:t>порушено</w:t>
      </w:r>
      <w:r w:rsidRPr="00296071">
        <w:rPr>
          <w:bCs/>
          <w:sz w:val="26"/>
          <w:szCs w:val="26"/>
          <w:lang w:val="uk-UA"/>
        </w:rPr>
        <w:t xml:space="preserve"> стосовно позивача: пункт 1 статті 6 Конвенції у зв’язку з недотриманням принципів незалежності та без</w:t>
      </w:r>
      <w:r w:rsidR="008E21EA" w:rsidRPr="00296071">
        <w:rPr>
          <w:bCs/>
          <w:sz w:val="26"/>
          <w:szCs w:val="26"/>
          <w:lang w:val="uk-UA"/>
        </w:rPr>
        <w:t>сто</w:t>
      </w:r>
      <w:r w:rsidR="00E15B3F" w:rsidRPr="00296071">
        <w:rPr>
          <w:bCs/>
          <w:sz w:val="26"/>
          <w:szCs w:val="26"/>
          <w:lang w:val="uk-UA"/>
        </w:rPr>
        <w:t>ронності,</w:t>
      </w:r>
      <w:r w:rsidR="008E21EA" w:rsidRPr="00296071">
        <w:rPr>
          <w:bCs/>
          <w:sz w:val="26"/>
          <w:szCs w:val="26"/>
          <w:lang w:val="uk-UA"/>
        </w:rPr>
        <w:t xml:space="preserve"> статтю 8 Конвенції</w:t>
      </w:r>
      <w:r w:rsidRPr="00296071">
        <w:rPr>
          <w:bCs/>
          <w:sz w:val="26"/>
          <w:szCs w:val="26"/>
          <w:lang w:val="uk-UA"/>
        </w:rPr>
        <w:t>.</w:t>
      </w:r>
    </w:p>
    <w:p w14:paraId="7DCAEAD6" w14:textId="77777777" w:rsidR="005E6A02" w:rsidRPr="00296071" w:rsidRDefault="005E6A02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Рішення ЄСПЛ набуло статусу остаточного 19 квітня 2017 року.</w:t>
      </w:r>
    </w:p>
    <w:p w14:paraId="0B28016D" w14:textId="3C541E5F" w:rsidR="00D13585" w:rsidRPr="00296071" w:rsidRDefault="008A677C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Постановою Верховного</w:t>
      </w:r>
      <w:r w:rsidR="00D13585" w:rsidRPr="00296071">
        <w:rPr>
          <w:bCs/>
          <w:sz w:val="26"/>
          <w:szCs w:val="26"/>
          <w:lang w:val="uk-UA"/>
        </w:rPr>
        <w:t xml:space="preserve"> Суд</w:t>
      </w:r>
      <w:r w:rsidRPr="00296071">
        <w:rPr>
          <w:bCs/>
          <w:sz w:val="26"/>
          <w:szCs w:val="26"/>
          <w:lang w:val="uk-UA"/>
        </w:rPr>
        <w:t>у</w:t>
      </w:r>
      <w:r w:rsidR="00D13585" w:rsidRPr="00296071">
        <w:rPr>
          <w:bCs/>
          <w:sz w:val="26"/>
          <w:szCs w:val="26"/>
          <w:lang w:val="uk-UA"/>
        </w:rPr>
        <w:t xml:space="preserve"> України від </w:t>
      </w:r>
      <w:r w:rsidR="0021407E" w:rsidRPr="00296071">
        <w:rPr>
          <w:bCs/>
          <w:sz w:val="26"/>
          <w:szCs w:val="26"/>
          <w:lang w:val="uk-UA"/>
        </w:rPr>
        <w:t>0</w:t>
      </w:r>
      <w:r w:rsidR="00D13585" w:rsidRPr="00296071">
        <w:rPr>
          <w:bCs/>
          <w:sz w:val="26"/>
          <w:szCs w:val="26"/>
          <w:lang w:val="uk-UA"/>
        </w:rPr>
        <w:t>3 липня 2017 року частково задовол</w:t>
      </w:r>
      <w:r w:rsidRPr="00296071">
        <w:rPr>
          <w:bCs/>
          <w:sz w:val="26"/>
          <w:szCs w:val="26"/>
          <w:lang w:val="uk-UA"/>
        </w:rPr>
        <w:t>ено</w:t>
      </w:r>
      <w:r w:rsidR="00D13585" w:rsidRPr="00296071">
        <w:rPr>
          <w:bCs/>
          <w:sz w:val="26"/>
          <w:szCs w:val="26"/>
          <w:lang w:val="uk-UA"/>
        </w:rPr>
        <w:t xml:space="preserve"> заяву </w:t>
      </w:r>
      <w:proofErr w:type="spellStart"/>
      <w:r w:rsidR="00D13585" w:rsidRPr="00296071">
        <w:rPr>
          <w:bCs/>
          <w:sz w:val="26"/>
          <w:szCs w:val="26"/>
          <w:lang w:val="uk-UA"/>
        </w:rPr>
        <w:t>Бачуна</w:t>
      </w:r>
      <w:proofErr w:type="spellEnd"/>
      <w:r w:rsidR="00A11521">
        <w:rPr>
          <w:bCs/>
          <w:sz w:val="26"/>
          <w:szCs w:val="26"/>
          <w:lang w:val="uk-UA"/>
        </w:rPr>
        <w:t> </w:t>
      </w:r>
      <w:r w:rsidR="00D13585" w:rsidRPr="00296071">
        <w:rPr>
          <w:bCs/>
          <w:sz w:val="26"/>
          <w:szCs w:val="26"/>
          <w:lang w:val="uk-UA"/>
        </w:rPr>
        <w:t>О.В., постанову Вищого адміністративного суду України від</w:t>
      </w:r>
      <w:r w:rsidR="00B43196" w:rsidRPr="00296071">
        <w:rPr>
          <w:bCs/>
          <w:sz w:val="26"/>
          <w:szCs w:val="26"/>
          <w:lang w:val="uk-UA"/>
        </w:rPr>
        <w:t> </w:t>
      </w:r>
      <w:r w:rsidR="00D13585" w:rsidRPr="00296071">
        <w:rPr>
          <w:bCs/>
          <w:sz w:val="26"/>
          <w:szCs w:val="26"/>
          <w:lang w:val="uk-UA"/>
        </w:rPr>
        <w:t>13</w:t>
      </w:r>
      <w:r w:rsidR="00B43196" w:rsidRPr="00296071">
        <w:rPr>
          <w:bCs/>
          <w:sz w:val="26"/>
          <w:szCs w:val="26"/>
          <w:lang w:val="uk-UA"/>
        </w:rPr>
        <w:t> </w:t>
      </w:r>
      <w:r w:rsidR="00D13585" w:rsidRPr="00296071">
        <w:rPr>
          <w:bCs/>
          <w:sz w:val="26"/>
          <w:szCs w:val="26"/>
          <w:lang w:val="uk-UA"/>
        </w:rPr>
        <w:t>серпня</w:t>
      </w:r>
      <w:r w:rsidR="00A11521">
        <w:rPr>
          <w:bCs/>
          <w:sz w:val="26"/>
          <w:szCs w:val="26"/>
          <w:lang w:val="uk-UA"/>
        </w:rPr>
        <w:t xml:space="preserve"> </w:t>
      </w:r>
      <w:r w:rsidR="00D13585" w:rsidRPr="00296071">
        <w:rPr>
          <w:bCs/>
          <w:sz w:val="26"/>
          <w:szCs w:val="26"/>
          <w:lang w:val="uk-UA"/>
        </w:rPr>
        <w:t>2010</w:t>
      </w:r>
      <w:r w:rsidR="00B43196" w:rsidRPr="00296071">
        <w:rPr>
          <w:bCs/>
          <w:sz w:val="26"/>
          <w:szCs w:val="26"/>
          <w:lang w:val="uk-UA"/>
        </w:rPr>
        <w:t> </w:t>
      </w:r>
      <w:r w:rsidR="00D13585" w:rsidRPr="00296071">
        <w:rPr>
          <w:bCs/>
          <w:sz w:val="26"/>
          <w:szCs w:val="26"/>
          <w:lang w:val="uk-UA"/>
        </w:rPr>
        <w:t xml:space="preserve">року </w:t>
      </w:r>
      <w:r w:rsidRPr="00296071">
        <w:rPr>
          <w:bCs/>
          <w:sz w:val="26"/>
          <w:szCs w:val="26"/>
          <w:lang w:val="uk-UA"/>
        </w:rPr>
        <w:t xml:space="preserve">скасовано, </w:t>
      </w:r>
      <w:r w:rsidR="00D13585" w:rsidRPr="00296071">
        <w:rPr>
          <w:bCs/>
          <w:sz w:val="26"/>
          <w:szCs w:val="26"/>
          <w:lang w:val="uk-UA"/>
        </w:rPr>
        <w:t xml:space="preserve">справу </w:t>
      </w:r>
      <w:r w:rsidRPr="00296071">
        <w:rPr>
          <w:bCs/>
          <w:sz w:val="26"/>
          <w:szCs w:val="26"/>
          <w:lang w:val="uk-UA"/>
        </w:rPr>
        <w:t xml:space="preserve">направлено </w:t>
      </w:r>
      <w:r w:rsidR="00D13585" w:rsidRPr="00296071">
        <w:rPr>
          <w:bCs/>
          <w:sz w:val="26"/>
          <w:szCs w:val="26"/>
          <w:lang w:val="uk-UA"/>
        </w:rPr>
        <w:t xml:space="preserve">на новий розгляд до Вищого </w:t>
      </w:r>
      <w:r w:rsidR="00A11521">
        <w:rPr>
          <w:bCs/>
          <w:sz w:val="26"/>
          <w:szCs w:val="26"/>
          <w:lang w:val="uk-UA"/>
        </w:rPr>
        <w:t>адміністративного суду України.</w:t>
      </w:r>
    </w:p>
    <w:p w14:paraId="79822927" w14:textId="1B28392F" w:rsidR="008A677C" w:rsidRPr="00296071" w:rsidRDefault="00D13585" w:rsidP="001227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 xml:space="preserve">Вищий адміністративний суд України </w:t>
      </w:r>
      <w:r w:rsidR="004E4EFA" w:rsidRPr="00296071">
        <w:rPr>
          <w:bCs/>
          <w:sz w:val="26"/>
          <w:szCs w:val="26"/>
          <w:lang w:val="uk-UA"/>
        </w:rPr>
        <w:t>постановою від 0</w:t>
      </w:r>
      <w:r w:rsidRPr="00296071">
        <w:rPr>
          <w:bCs/>
          <w:sz w:val="26"/>
          <w:szCs w:val="26"/>
          <w:lang w:val="uk-UA"/>
        </w:rPr>
        <w:t>7 грудня 2017 року</w:t>
      </w:r>
      <w:r w:rsidR="004E4EFA" w:rsidRPr="00296071">
        <w:rPr>
          <w:bCs/>
          <w:sz w:val="26"/>
          <w:szCs w:val="26"/>
          <w:lang w:val="uk-UA"/>
        </w:rPr>
        <w:t xml:space="preserve"> у справі </w:t>
      </w:r>
      <w:r w:rsidR="004E4EFA" w:rsidRPr="00296071">
        <w:rPr>
          <w:sz w:val="26"/>
          <w:szCs w:val="26"/>
          <w:lang w:val="uk-UA"/>
        </w:rPr>
        <w:t>№</w:t>
      </w:r>
      <w:r w:rsidR="00674100" w:rsidRPr="00296071">
        <w:rPr>
          <w:sz w:val="26"/>
          <w:szCs w:val="26"/>
          <w:lang w:val="uk-UA"/>
        </w:rPr>
        <w:t> </w:t>
      </w:r>
      <w:r w:rsidR="004E4EFA" w:rsidRPr="00296071">
        <w:rPr>
          <w:sz w:val="26"/>
          <w:szCs w:val="26"/>
          <w:lang w:val="uk-UA"/>
        </w:rPr>
        <w:t xml:space="preserve">800/305/17 позов </w:t>
      </w:r>
      <w:proofErr w:type="spellStart"/>
      <w:r w:rsidR="004E4EFA" w:rsidRPr="00296071">
        <w:rPr>
          <w:sz w:val="26"/>
          <w:szCs w:val="26"/>
          <w:lang w:val="uk-UA"/>
        </w:rPr>
        <w:t>Бачуна</w:t>
      </w:r>
      <w:proofErr w:type="spellEnd"/>
      <w:r w:rsidR="00A11521">
        <w:rPr>
          <w:sz w:val="26"/>
          <w:szCs w:val="26"/>
          <w:lang w:val="uk-UA"/>
        </w:rPr>
        <w:t> </w:t>
      </w:r>
      <w:r w:rsidR="004E4EFA" w:rsidRPr="00296071">
        <w:rPr>
          <w:sz w:val="26"/>
          <w:szCs w:val="26"/>
          <w:lang w:val="uk-UA"/>
        </w:rPr>
        <w:t xml:space="preserve">О.В. задовольнив частково, визнав незаконним та скасував рішення Вищої ради юстиції «Про внесення подання до Верховної Ради України про звільнення </w:t>
      </w:r>
      <w:proofErr w:type="spellStart"/>
      <w:r w:rsidR="004E4EFA" w:rsidRPr="00296071">
        <w:rPr>
          <w:sz w:val="26"/>
          <w:szCs w:val="26"/>
          <w:lang w:val="uk-UA"/>
        </w:rPr>
        <w:t>Бачуна</w:t>
      </w:r>
      <w:proofErr w:type="spellEnd"/>
      <w:r w:rsidR="00A11521">
        <w:rPr>
          <w:sz w:val="26"/>
          <w:szCs w:val="26"/>
          <w:lang w:val="uk-UA"/>
        </w:rPr>
        <w:t> </w:t>
      </w:r>
      <w:r w:rsidR="004E4EFA" w:rsidRPr="00296071">
        <w:rPr>
          <w:sz w:val="26"/>
          <w:szCs w:val="26"/>
          <w:lang w:val="uk-UA"/>
        </w:rPr>
        <w:t>О.В. з посади судді окружного адміністративного суду міста Києва за порушення присяги» від 17 травня 2010 року №№ 344/0/15-10, 345/0/15-10, визнав незаконною та скасував постанову Верховної Ради України «Про звільнення суддів» від</w:t>
      </w:r>
      <w:r w:rsidR="00E15B3F" w:rsidRPr="00296071">
        <w:rPr>
          <w:sz w:val="26"/>
          <w:szCs w:val="26"/>
          <w:lang w:val="uk-UA"/>
        </w:rPr>
        <w:t> </w:t>
      </w:r>
      <w:r w:rsidR="00674100" w:rsidRPr="00296071">
        <w:rPr>
          <w:sz w:val="26"/>
          <w:szCs w:val="26"/>
          <w:lang w:val="uk-UA"/>
        </w:rPr>
        <w:t>0</w:t>
      </w:r>
      <w:r w:rsidR="004E4EFA" w:rsidRPr="00296071">
        <w:rPr>
          <w:sz w:val="26"/>
          <w:szCs w:val="26"/>
          <w:lang w:val="uk-UA"/>
        </w:rPr>
        <w:t>3</w:t>
      </w:r>
      <w:r w:rsidR="00A11521">
        <w:rPr>
          <w:sz w:val="26"/>
          <w:szCs w:val="26"/>
          <w:lang w:val="uk-UA"/>
        </w:rPr>
        <w:t xml:space="preserve"> червня </w:t>
      </w:r>
      <w:r w:rsidR="004E4EFA" w:rsidRPr="00296071">
        <w:rPr>
          <w:sz w:val="26"/>
          <w:szCs w:val="26"/>
          <w:lang w:val="uk-UA"/>
        </w:rPr>
        <w:t>2010</w:t>
      </w:r>
      <w:r w:rsidR="00E15B3F" w:rsidRPr="00296071">
        <w:rPr>
          <w:sz w:val="26"/>
          <w:szCs w:val="26"/>
          <w:lang w:val="uk-UA"/>
        </w:rPr>
        <w:t> </w:t>
      </w:r>
      <w:r w:rsidR="004E4EFA" w:rsidRPr="00296071">
        <w:rPr>
          <w:sz w:val="26"/>
          <w:szCs w:val="26"/>
          <w:lang w:val="uk-UA"/>
        </w:rPr>
        <w:t>року №</w:t>
      </w:r>
      <w:r w:rsidR="00A11521">
        <w:rPr>
          <w:sz w:val="26"/>
          <w:szCs w:val="26"/>
          <w:lang w:val="uk-UA"/>
        </w:rPr>
        <w:t> </w:t>
      </w:r>
      <w:r w:rsidR="004E4EFA" w:rsidRPr="00296071">
        <w:rPr>
          <w:sz w:val="26"/>
          <w:szCs w:val="26"/>
          <w:lang w:val="uk-UA"/>
        </w:rPr>
        <w:t>2316-VІ у частині звільнення Бачуна Олега Володимировича з посади судді Окружного адміністративного суду міста Києва у зв</w:t>
      </w:r>
      <w:r w:rsidR="00674100" w:rsidRPr="00296071">
        <w:rPr>
          <w:sz w:val="26"/>
          <w:szCs w:val="26"/>
          <w:lang w:val="uk-UA"/>
        </w:rPr>
        <w:t>’</w:t>
      </w:r>
      <w:r w:rsidR="004E4EFA" w:rsidRPr="00296071">
        <w:rPr>
          <w:sz w:val="26"/>
          <w:szCs w:val="26"/>
          <w:lang w:val="uk-UA"/>
        </w:rPr>
        <w:t>язку з порушенням присяг</w:t>
      </w:r>
      <w:r w:rsidR="00F5105E">
        <w:rPr>
          <w:sz w:val="26"/>
          <w:szCs w:val="26"/>
          <w:lang w:val="uk-UA"/>
        </w:rPr>
        <w:t>и судді.</w:t>
      </w:r>
    </w:p>
    <w:p w14:paraId="4FE20235" w14:textId="622D4F4C" w:rsidR="00954230" w:rsidRPr="00296071" w:rsidRDefault="00674100" w:rsidP="0095423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 w:eastAsia="uk-UA"/>
        </w:rPr>
      </w:pPr>
      <w:r w:rsidRPr="00296071">
        <w:rPr>
          <w:sz w:val="26"/>
          <w:szCs w:val="26"/>
          <w:lang w:val="uk-UA"/>
        </w:rPr>
        <w:t>Постановою Великої</w:t>
      </w:r>
      <w:r w:rsidR="00F02A0B" w:rsidRPr="00296071">
        <w:rPr>
          <w:sz w:val="26"/>
          <w:szCs w:val="26"/>
          <w:lang w:val="uk-UA"/>
        </w:rPr>
        <w:t xml:space="preserve"> Палат</w:t>
      </w:r>
      <w:r w:rsidRPr="00296071">
        <w:rPr>
          <w:sz w:val="26"/>
          <w:szCs w:val="26"/>
          <w:lang w:val="uk-UA"/>
        </w:rPr>
        <w:t>и</w:t>
      </w:r>
      <w:r w:rsidR="00F02A0B" w:rsidRPr="00296071">
        <w:rPr>
          <w:sz w:val="26"/>
          <w:szCs w:val="26"/>
          <w:lang w:val="uk-UA"/>
        </w:rPr>
        <w:t xml:space="preserve"> Верховного Суду</w:t>
      </w:r>
      <w:r w:rsidR="00F02A0B" w:rsidRPr="00296071">
        <w:rPr>
          <w:bCs/>
          <w:sz w:val="26"/>
          <w:szCs w:val="26"/>
          <w:lang w:val="uk-UA"/>
        </w:rPr>
        <w:t xml:space="preserve"> </w:t>
      </w:r>
      <w:r w:rsidR="00122718" w:rsidRPr="00296071">
        <w:rPr>
          <w:bCs/>
          <w:sz w:val="26"/>
          <w:szCs w:val="26"/>
          <w:lang w:val="uk-UA"/>
        </w:rPr>
        <w:t>від 31 травня 201</w:t>
      </w:r>
      <w:r w:rsidRPr="00296071">
        <w:rPr>
          <w:bCs/>
          <w:sz w:val="26"/>
          <w:szCs w:val="26"/>
          <w:lang w:val="uk-UA"/>
        </w:rPr>
        <w:t>8</w:t>
      </w:r>
      <w:r w:rsidR="00122718" w:rsidRPr="00296071">
        <w:rPr>
          <w:bCs/>
          <w:sz w:val="26"/>
          <w:szCs w:val="26"/>
          <w:lang w:val="uk-UA"/>
        </w:rPr>
        <w:t xml:space="preserve"> року у справі </w:t>
      </w:r>
      <w:r w:rsidR="00122718" w:rsidRPr="00296071">
        <w:rPr>
          <w:sz w:val="26"/>
          <w:szCs w:val="26"/>
          <w:lang w:val="uk-UA"/>
        </w:rPr>
        <w:t>№</w:t>
      </w:r>
      <w:r w:rsidR="00C147A3" w:rsidRPr="00296071">
        <w:rPr>
          <w:sz w:val="26"/>
          <w:szCs w:val="26"/>
          <w:lang w:val="uk-UA"/>
        </w:rPr>
        <w:t> </w:t>
      </w:r>
      <w:r w:rsidR="00122718" w:rsidRPr="00296071">
        <w:rPr>
          <w:sz w:val="26"/>
          <w:szCs w:val="26"/>
          <w:lang w:val="uk-UA"/>
        </w:rPr>
        <w:t xml:space="preserve">800/305/17 </w:t>
      </w:r>
      <w:r w:rsidR="00122718" w:rsidRPr="00296071">
        <w:rPr>
          <w:sz w:val="26"/>
          <w:szCs w:val="26"/>
          <w:lang w:val="uk-UA" w:eastAsia="uk-UA"/>
        </w:rPr>
        <w:t>скас</w:t>
      </w:r>
      <w:r w:rsidRPr="00296071">
        <w:rPr>
          <w:sz w:val="26"/>
          <w:szCs w:val="26"/>
          <w:lang w:val="uk-UA" w:eastAsia="uk-UA"/>
        </w:rPr>
        <w:t>овано</w:t>
      </w:r>
      <w:r w:rsidR="00122718" w:rsidRPr="00296071">
        <w:rPr>
          <w:sz w:val="26"/>
          <w:szCs w:val="26"/>
          <w:lang w:val="uk-UA" w:eastAsia="uk-UA"/>
        </w:rPr>
        <w:t xml:space="preserve"> </w:t>
      </w:r>
      <w:r w:rsidR="00122718" w:rsidRPr="00296071">
        <w:rPr>
          <w:sz w:val="26"/>
          <w:szCs w:val="26"/>
          <w:lang w:val="uk-UA"/>
        </w:rPr>
        <w:t>п</w:t>
      </w:r>
      <w:r w:rsidR="00F02A0B" w:rsidRPr="00296071">
        <w:rPr>
          <w:sz w:val="26"/>
          <w:szCs w:val="26"/>
          <w:lang w:val="uk-UA" w:eastAsia="uk-UA"/>
        </w:rPr>
        <w:t>останову Вищого адміністративного суду України від</w:t>
      </w:r>
      <w:r w:rsidR="00C147A3" w:rsidRPr="00296071">
        <w:rPr>
          <w:sz w:val="26"/>
          <w:szCs w:val="26"/>
          <w:lang w:val="uk-UA" w:eastAsia="uk-UA"/>
        </w:rPr>
        <w:t> </w:t>
      </w:r>
      <w:r w:rsidR="00F02A0B" w:rsidRPr="00296071">
        <w:rPr>
          <w:sz w:val="26"/>
          <w:szCs w:val="26"/>
          <w:lang w:val="uk-UA" w:eastAsia="uk-UA"/>
        </w:rPr>
        <w:t>07</w:t>
      </w:r>
      <w:r w:rsidR="00C147A3" w:rsidRPr="00296071">
        <w:rPr>
          <w:sz w:val="26"/>
          <w:szCs w:val="26"/>
          <w:lang w:val="uk-UA" w:eastAsia="uk-UA"/>
        </w:rPr>
        <w:t> </w:t>
      </w:r>
      <w:r w:rsidR="00F02A0B" w:rsidRPr="00296071">
        <w:rPr>
          <w:sz w:val="26"/>
          <w:szCs w:val="26"/>
          <w:lang w:val="uk-UA" w:eastAsia="uk-UA"/>
        </w:rPr>
        <w:t>грудня</w:t>
      </w:r>
      <w:r w:rsidR="00F5105E">
        <w:rPr>
          <w:sz w:val="26"/>
          <w:szCs w:val="26"/>
          <w:lang w:val="uk-UA" w:eastAsia="uk-UA"/>
        </w:rPr>
        <w:t xml:space="preserve"> </w:t>
      </w:r>
      <w:r w:rsidR="00F02A0B" w:rsidRPr="00296071">
        <w:rPr>
          <w:sz w:val="26"/>
          <w:szCs w:val="26"/>
          <w:lang w:val="uk-UA" w:eastAsia="uk-UA"/>
        </w:rPr>
        <w:t xml:space="preserve">2017 року в частині відмови у задоволенні позовних вимог та в цій частині </w:t>
      </w:r>
      <w:r w:rsidR="00954230" w:rsidRPr="00296071">
        <w:rPr>
          <w:sz w:val="26"/>
          <w:szCs w:val="26"/>
          <w:lang w:val="uk-UA" w:eastAsia="uk-UA"/>
        </w:rPr>
        <w:t xml:space="preserve">ухвалено </w:t>
      </w:r>
      <w:r w:rsidR="00F02A0B" w:rsidRPr="00296071">
        <w:rPr>
          <w:sz w:val="26"/>
          <w:szCs w:val="26"/>
          <w:lang w:val="uk-UA" w:eastAsia="uk-UA"/>
        </w:rPr>
        <w:t>нову постанову, я</w:t>
      </w:r>
      <w:r w:rsidRPr="00296071">
        <w:rPr>
          <w:sz w:val="26"/>
          <w:szCs w:val="26"/>
          <w:lang w:val="uk-UA" w:eastAsia="uk-UA"/>
        </w:rPr>
        <w:t>кою позов задоволено</w:t>
      </w:r>
      <w:r w:rsidR="00122718" w:rsidRPr="00296071">
        <w:rPr>
          <w:sz w:val="26"/>
          <w:szCs w:val="26"/>
          <w:lang w:val="uk-UA" w:eastAsia="uk-UA"/>
        </w:rPr>
        <w:t xml:space="preserve"> частково, п</w:t>
      </w:r>
      <w:r w:rsidR="00F02A0B" w:rsidRPr="00296071">
        <w:rPr>
          <w:sz w:val="26"/>
          <w:szCs w:val="26"/>
          <w:lang w:val="uk-UA" w:eastAsia="uk-UA"/>
        </w:rPr>
        <w:t>ереда</w:t>
      </w:r>
      <w:r w:rsidRPr="00296071">
        <w:rPr>
          <w:sz w:val="26"/>
          <w:szCs w:val="26"/>
          <w:lang w:val="uk-UA" w:eastAsia="uk-UA"/>
        </w:rPr>
        <w:t>но</w:t>
      </w:r>
      <w:r w:rsidR="00F02A0B" w:rsidRPr="00296071">
        <w:rPr>
          <w:sz w:val="26"/>
          <w:szCs w:val="26"/>
          <w:lang w:val="uk-UA" w:eastAsia="uk-UA"/>
        </w:rPr>
        <w:t xml:space="preserve"> на повторний розгляд Вищої ради правосуддя вирішення питання щодо наявності підстав для притягнення Бачуна</w:t>
      </w:r>
      <w:r w:rsidRPr="00296071">
        <w:rPr>
          <w:sz w:val="26"/>
          <w:szCs w:val="26"/>
          <w:lang w:val="uk-UA" w:eastAsia="uk-UA"/>
        </w:rPr>
        <w:t> </w:t>
      </w:r>
      <w:r w:rsidR="00F02A0B" w:rsidRPr="00296071">
        <w:rPr>
          <w:sz w:val="26"/>
          <w:szCs w:val="26"/>
          <w:lang w:val="uk-UA" w:eastAsia="uk-UA"/>
        </w:rPr>
        <w:t>О</w:t>
      </w:r>
      <w:r w:rsidR="00122718" w:rsidRPr="00296071">
        <w:rPr>
          <w:sz w:val="26"/>
          <w:szCs w:val="26"/>
          <w:lang w:val="uk-UA" w:eastAsia="uk-UA"/>
        </w:rPr>
        <w:t>.</w:t>
      </w:r>
      <w:r w:rsidR="00F02A0B" w:rsidRPr="00296071">
        <w:rPr>
          <w:sz w:val="26"/>
          <w:szCs w:val="26"/>
          <w:lang w:val="uk-UA" w:eastAsia="uk-UA"/>
        </w:rPr>
        <w:t>В</w:t>
      </w:r>
      <w:r w:rsidR="00122718" w:rsidRPr="00296071">
        <w:rPr>
          <w:sz w:val="26"/>
          <w:szCs w:val="26"/>
          <w:lang w:val="uk-UA" w:eastAsia="uk-UA"/>
        </w:rPr>
        <w:t>.</w:t>
      </w:r>
      <w:r w:rsidR="00F02A0B" w:rsidRPr="00296071">
        <w:rPr>
          <w:sz w:val="26"/>
          <w:szCs w:val="26"/>
          <w:lang w:val="uk-UA" w:eastAsia="uk-UA"/>
        </w:rPr>
        <w:t xml:space="preserve"> до дисциплінарної відповідальності.</w:t>
      </w:r>
    </w:p>
    <w:p w14:paraId="5CE48A93" w14:textId="47E5BEBB" w:rsidR="00DA49A1" w:rsidRPr="00296071" w:rsidRDefault="00B835AD" w:rsidP="0095423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  <w:sz w:val="26"/>
          <w:szCs w:val="26"/>
          <w:lang w:val="uk-UA"/>
        </w:rPr>
      </w:pPr>
      <w:r w:rsidRPr="00296071">
        <w:rPr>
          <w:rFonts w:eastAsia="Calibri"/>
          <w:bCs/>
          <w:sz w:val="26"/>
          <w:szCs w:val="26"/>
          <w:lang w:val="uk-UA"/>
        </w:rPr>
        <w:lastRenderedPageBreak/>
        <w:t xml:space="preserve">Рішенням </w:t>
      </w:r>
      <w:r w:rsidR="008E125A" w:rsidRPr="00296071">
        <w:rPr>
          <w:rFonts w:eastAsia="Calibri"/>
          <w:bCs/>
          <w:sz w:val="26"/>
          <w:szCs w:val="26"/>
          <w:lang w:val="uk-UA"/>
        </w:rPr>
        <w:t>Вищ</w:t>
      </w:r>
      <w:r w:rsidR="00E15B3F" w:rsidRPr="00296071">
        <w:rPr>
          <w:rFonts w:eastAsia="Calibri"/>
          <w:bCs/>
          <w:sz w:val="26"/>
          <w:szCs w:val="26"/>
          <w:lang w:val="uk-UA"/>
        </w:rPr>
        <w:t>ої</w:t>
      </w:r>
      <w:r w:rsidR="008E125A" w:rsidRPr="00296071">
        <w:rPr>
          <w:rFonts w:eastAsia="Calibri"/>
          <w:bCs/>
          <w:sz w:val="26"/>
          <w:szCs w:val="26"/>
          <w:lang w:val="uk-UA"/>
        </w:rPr>
        <w:t xml:space="preserve"> рад</w:t>
      </w:r>
      <w:r w:rsidR="00E15B3F" w:rsidRPr="00296071">
        <w:rPr>
          <w:rFonts w:eastAsia="Calibri"/>
          <w:bCs/>
          <w:sz w:val="26"/>
          <w:szCs w:val="26"/>
          <w:lang w:val="uk-UA"/>
        </w:rPr>
        <w:t>и</w:t>
      </w:r>
      <w:r w:rsidR="008E125A" w:rsidRPr="00296071">
        <w:rPr>
          <w:rFonts w:eastAsia="Calibri"/>
          <w:bCs/>
          <w:sz w:val="26"/>
          <w:szCs w:val="26"/>
          <w:lang w:val="uk-UA"/>
        </w:rPr>
        <w:t xml:space="preserve"> правосуддя </w:t>
      </w:r>
      <w:r w:rsidR="008E125A" w:rsidRPr="00296071">
        <w:rPr>
          <w:bCs/>
          <w:sz w:val="26"/>
          <w:szCs w:val="26"/>
          <w:lang w:val="uk-UA"/>
        </w:rPr>
        <w:t xml:space="preserve">від 26 </w:t>
      </w:r>
      <w:r w:rsidR="005701EE" w:rsidRPr="00296071">
        <w:rPr>
          <w:bCs/>
          <w:sz w:val="26"/>
          <w:szCs w:val="26"/>
          <w:lang w:val="uk-UA"/>
        </w:rPr>
        <w:t>січня 2021 року № 116/0/15-21</w:t>
      </w:r>
      <w:r w:rsidR="008E125A" w:rsidRPr="00296071">
        <w:rPr>
          <w:bCs/>
          <w:sz w:val="26"/>
          <w:szCs w:val="26"/>
          <w:lang w:val="uk-UA"/>
        </w:rPr>
        <w:t xml:space="preserve"> </w:t>
      </w:r>
      <w:r w:rsidR="00DA49A1" w:rsidRPr="00296071">
        <w:rPr>
          <w:bCs/>
          <w:sz w:val="26"/>
          <w:szCs w:val="26"/>
          <w:shd w:val="clear" w:color="auto" w:fill="FFFFFF"/>
          <w:lang w:val="uk-UA"/>
        </w:rPr>
        <w:t>відмов</w:t>
      </w:r>
      <w:r w:rsidR="00E15B3F" w:rsidRPr="00296071">
        <w:rPr>
          <w:bCs/>
          <w:sz w:val="26"/>
          <w:szCs w:val="26"/>
          <w:shd w:val="clear" w:color="auto" w:fill="FFFFFF"/>
          <w:lang w:val="uk-UA"/>
        </w:rPr>
        <w:t>лено</w:t>
      </w:r>
      <w:r w:rsidR="00DA49A1" w:rsidRPr="00296071">
        <w:rPr>
          <w:bCs/>
          <w:sz w:val="26"/>
          <w:szCs w:val="26"/>
          <w:shd w:val="clear" w:color="auto" w:fill="FFFFFF"/>
          <w:lang w:val="uk-UA"/>
        </w:rPr>
        <w:t xml:space="preserve"> у звільненні Бачуна О</w:t>
      </w:r>
      <w:r w:rsidR="00FD2172" w:rsidRPr="00296071">
        <w:rPr>
          <w:bCs/>
          <w:sz w:val="26"/>
          <w:szCs w:val="26"/>
          <w:shd w:val="clear" w:color="auto" w:fill="FFFFFF"/>
          <w:lang w:val="uk-UA"/>
        </w:rPr>
        <w:t>.</w:t>
      </w:r>
      <w:r w:rsidR="00DA49A1" w:rsidRPr="00296071">
        <w:rPr>
          <w:bCs/>
          <w:sz w:val="26"/>
          <w:szCs w:val="26"/>
          <w:shd w:val="clear" w:color="auto" w:fill="FFFFFF"/>
          <w:lang w:val="uk-UA"/>
        </w:rPr>
        <w:t>В</w:t>
      </w:r>
      <w:r w:rsidR="00FD2172" w:rsidRPr="00296071">
        <w:rPr>
          <w:bCs/>
          <w:sz w:val="26"/>
          <w:szCs w:val="26"/>
          <w:shd w:val="clear" w:color="auto" w:fill="FFFFFF"/>
          <w:lang w:val="uk-UA"/>
        </w:rPr>
        <w:t>.</w:t>
      </w:r>
      <w:r w:rsidR="00DA49A1" w:rsidRPr="00296071">
        <w:rPr>
          <w:bCs/>
          <w:sz w:val="26"/>
          <w:szCs w:val="26"/>
          <w:shd w:val="clear" w:color="auto" w:fill="FFFFFF"/>
          <w:lang w:val="uk-UA"/>
        </w:rPr>
        <w:t xml:space="preserve"> з посади судді Окружного адміністративного суду міста Києва.</w:t>
      </w:r>
    </w:p>
    <w:p w14:paraId="59684DE9" w14:textId="0EF3E7B7" w:rsidR="006B61E5" w:rsidRPr="00296071" w:rsidRDefault="0073341A" w:rsidP="006B61E5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Вища рада правосуддя </w:t>
      </w:r>
      <w:r w:rsidR="006B61E5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листом від </w:t>
      </w:r>
      <w:r w:rsidR="006B61E5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07 грудня 2023 року № 12419/0/9-23</w:t>
      </w:r>
      <w:r w:rsidR="006B61E5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F0361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передала</w:t>
      </w:r>
      <w:r w:rsidR="008E125A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до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Вищої кваліфікаційної комісії суддів України </w:t>
      </w:r>
      <w:r w:rsidR="006B61E5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заяву Бачуна О.В. </w:t>
      </w:r>
      <w:r w:rsidR="00F03613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29 листопада 2023 року </w:t>
      </w:r>
      <w:r w:rsidR="006B61E5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про вжиття заходів щодо забезпечення незалежності суддів та авторитету правосуддя, виконання рішення ЄСПЛ та вирішення питання щодо переведення Бачуна О.В. на посаду судді Київського окружного адміністративного суду.</w:t>
      </w:r>
    </w:p>
    <w:p w14:paraId="020648FD" w14:textId="38246220" w:rsidR="006E20D2" w:rsidRPr="00296071" w:rsidRDefault="006E20D2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У засідання Комісії </w:t>
      </w:r>
      <w:r w:rsidR="00FD217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Бачун О.В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 з’явився</w:t>
      </w:r>
      <w:r w:rsidR="0003095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 підтримав заяву</w:t>
      </w:r>
      <w:r w:rsidR="0058297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про переведення до іншого суду, а т</w:t>
      </w:r>
      <w:r w:rsidR="0003095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акож </w:t>
      </w:r>
      <w:r w:rsidR="00F0361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надав пояснення </w:t>
      </w:r>
      <w:r w:rsidR="0058297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щодо необхідності застосування</w:t>
      </w:r>
      <w:r w:rsidR="0003095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статті 13 Конвенції</w:t>
      </w:r>
      <w:r w:rsidR="0058297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582971"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про захист прав людини і основоположних свобод</w:t>
      </w:r>
      <w:r w:rsidR="0058297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 згідно</w:t>
      </w:r>
      <w:r w:rsidR="00E15B3F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</w:t>
      </w:r>
      <w:r w:rsidR="0058297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яко</w:t>
      </w:r>
      <w:r w:rsidR="00E15B3F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ю</w:t>
      </w:r>
      <w:r w:rsidR="0003095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58297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його права мають бути поновлені</w:t>
      </w:r>
      <w:r w:rsidR="00075C3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. </w:t>
      </w:r>
    </w:p>
    <w:p w14:paraId="0BACF2F0" w14:textId="15E0D0EA" w:rsidR="00075C31" w:rsidRPr="00296071" w:rsidRDefault="00075C31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За твердженнями </w:t>
      </w:r>
      <w:proofErr w:type="spellStart"/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Бачуна</w:t>
      </w:r>
      <w:proofErr w:type="spellEnd"/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О.В. він оцінювання на відповідність займаній посаді не проходив, оскільки </w:t>
      </w:r>
      <w:r w:rsidR="00F136C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до штату Окружного адміністративного суду міста Києва не включений, суддівської винагороди не отримує, правосуддя не здійснює, а отже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de</w:t>
      </w:r>
      <w:r w:rsidRPr="001330C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jure</w:t>
      </w:r>
      <w:r w:rsidRPr="001330C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його статус судді не відновлено. Тому він вважає, що першим кроком</w:t>
      </w:r>
      <w:r w:rsidR="00E15B3F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до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відновлення </w:t>
      </w:r>
      <w:r w:rsidR="00F136C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справедливості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має бути </w:t>
      </w:r>
      <w:r w:rsidR="00F136C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його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працевлаштування шляхом переведення до Київського окружного адміністративного суду</w:t>
      </w:r>
      <w:r w:rsidR="003B5F1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, </w:t>
      </w:r>
      <w:r w:rsidR="00E15B3F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 огляду на те</w:t>
      </w:r>
      <w:r w:rsidR="003B5F1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що Окружний адміністративний суд міста Києва, на посаді судді в якому він мав бути поновлений, перебуває в стані ліквідації.</w:t>
      </w:r>
    </w:p>
    <w:p w14:paraId="2C6F2958" w14:textId="699B82F3" w:rsidR="00F136C8" w:rsidRPr="00296071" w:rsidRDefault="00F136C8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Крім того, Бачун О.В. пояснив, що пункт 61 </w:t>
      </w:r>
      <w:r w:rsidR="00451CD2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</w:t>
      </w:r>
      <w:r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озділу ХІІ «</w:t>
      </w:r>
      <w:r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Прикінцеві та перехідні положення</w:t>
      </w:r>
      <w:r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» Закону</w:t>
      </w:r>
      <w:r w:rsidR="00221DF7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</w:t>
      </w:r>
      <w:r w:rsidR="00C40881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н</w:t>
      </w:r>
      <w:r w:rsidR="00524D21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е заважає позитивно вирішити питання про його переведення до </w:t>
      </w:r>
      <w:r w:rsidR="00524D2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Київського окружного адміністративного суду.</w:t>
      </w:r>
    </w:p>
    <w:p w14:paraId="462AB43A" w14:textId="3D0DBDC3" w:rsidR="00BC39AF" w:rsidRPr="00296071" w:rsidRDefault="000F7FD0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Розглядаючи питання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про рекомендування Бачуна Олега Володимировича для переведення на посаду судді до іншого суду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, Комісія </w:t>
      </w:r>
      <w:r w:rsidR="00C147A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бере до уваги таке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14:paraId="4EA66C48" w14:textId="69DB8842" w:rsidR="00E11A86" w:rsidRPr="00296071" w:rsidRDefault="00E338A6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У</w:t>
      </w:r>
      <w:r w:rsidR="00E11A8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статті 58 Конституції України закріплено принцип, згідно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 яким</w:t>
      </w:r>
      <w:r w:rsidR="00E11A8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</w:t>
      </w:r>
      <w:r w:rsidR="00E11A86"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акони та інші нормативно-правові акти не мають зворотної дії в часі. За вказаним принципом дію нормативно-правового акта в часі треба розуміти так, що вона починається з моменту набрання цим актом чинності і припиняється з втратою ним чинності, тобто до події, факту застосовується той закон або інший нормативно-правовий акт, під час дії якого вони настали або мали місце</w:t>
      </w:r>
      <w:r w:rsidR="003729E5"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(Рішення Конституційного суду України від 0</w:t>
      </w:r>
      <w:r w:rsidR="003729E5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9 лютого 1999 року 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№</w:t>
      </w:r>
      <w:r w:rsidR="003729E5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1-7/99).</w:t>
      </w:r>
    </w:p>
    <w:p w14:paraId="3AA0BDF3" w14:textId="68B70CE1" w:rsidR="00DE30FB" w:rsidRPr="00296071" w:rsidRDefault="00DE30FB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Отже, при ухваленні рішення Комісія застосовує правила</w:t>
      </w:r>
      <w:r w:rsidR="00E338A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</w:t>
      </w:r>
      <w:r w:rsidR="00CD3E8B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якими врегульовано переведення судді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, </w:t>
      </w:r>
      <w:r w:rsidR="00E338A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що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передбачені Законом України «Про судоустрій і статус суддів» від 02</w:t>
      </w:r>
      <w:r w:rsidR="00221DF7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 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червня 2016 року № 1402-VІІІ зі змінами </w:t>
      </w:r>
      <w:r w:rsidR="00296AAB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станом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на час розгляду Комісією відповідного питання.</w:t>
      </w:r>
    </w:p>
    <w:p w14:paraId="1ADDD91D" w14:textId="4658DEBD" w:rsidR="007A44F1" w:rsidRPr="00296071" w:rsidRDefault="00E15B3F" w:rsidP="007A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96071">
        <w:rPr>
          <w:rFonts w:ascii="Times New Roman" w:hAnsi="Times New Roman" w:cs="Times New Roman"/>
          <w:sz w:val="26"/>
          <w:szCs w:val="26"/>
          <w:lang w:val="uk-UA"/>
        </w:rPr>
        <w:t>Як випливає</w:t>
      </w:r>
      <w:r w:rsidR="007A44F1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з пунктів 147, 148 </w:t>
      </w:r>
      <w:r w:rsidR="007A44F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рішення </w:t>
      </w:r>
      <w:r w:rsidR="007A44F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ЄСПЛ «Куликов та інші проти України»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7A44F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розглядаючи прохання заявників про 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вжиття заходів індивідуального характеру, а саме поновлення заявників на посадах, </w:t>
      </w:r>
      <w:r w:rsidR="007A44F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ЄСПЛ не 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дотримався підходу, обраного у справі «Олександр Волков» щодо вказівки про вжиття заходів індивідуального характеру, та відхилив відповідне прохання</w:t>
      </w:r>
      <w:r w:rsidR="00BE6D1A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заявників 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саме з огляду на те, що </w:t>
      </w:r>
      <w:r w:rsidR="007A44F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н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айбільш прийнятною формою компенсації було б відновлення національного провадження. Така позиція ЄСПЛ мотивована тим, що </w:t>
      </w:r>
      <w:bookmarkStart w:id="7" w:name="n219"/>
      <w:bookmarkEnd w:id="7"/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станом на сьогодні в Україні впроваджується повномасштабна судова реформ</w:t>
      </w:r>
      <w:r w:rsidR="001330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а, яка включає внесення змін до </w:t>
      </w:r>
      <w:r w:rsidR="00F51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Конституції України 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та законів України, а також інституційні зміни. У зв’язку з цим ЄСПЛ не в змозі був на той час оцінити ефективність відновлення національного провадження, якщо заявники цього вимагатимуть. Проте, враховуючи обсяг та обставини заяв, що розглядалися, </w:t>
      </w:r>
      <w:r w:rsidR="00C342E2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ЄСПЛ 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не </w:t>
      </w:r>
      <w:r w:rsidR="00C342E2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вважав за можливе </w:t>
      </w:r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дійти висновку, що ці істотно нові обставини роблять відповідні національні провадження </w:t>
      </w:r>
      <w:proofErr w:type="spellStart"/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prima</w:t>
      </w:r>
      <w:proofErr w:type="spellEnd"/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="007A44F1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faci</w:t>
      </w:r>
      <w:r w:rsidR="00F51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e</w:t>
      </w:r>
      <w:proofErr w:type="spellEnd"/>
      <w:r w:rsidR="00F51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даремними і безрезультатними.</w:t>
      </w:r>
    </w:p>
    <w:p w14:paraId="7F2A4B00" w14:textId="48B97D50" w:rsidR="00734E52" w:rsidRPr="00296071" w:rsidRDefault="00734E52" w:rsidP="007A4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Таким чином, ЄСПЛ вважав прийнятною формою компенсації відновлення національного провадження саме через те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що </w:t>
      </w:r>
      <w:r w:rsidR="00C342E2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станом на 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момент</w:t>
      </w:r>
      <w:r w:rsidR="00C342E2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винесення рішення (</w:t>
      </w:r>
      <w:r w:rsidR="00C342E2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E15B3F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9 січня </w:t>
      </w:r>
      <w:r w:rsidR="00C342E2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2017 року) 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не вважав національні провадження </w:t>
      </w:r>
      <w:proofErr w:type="spellStart"/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prima</w:t>
      </w:r>
      <w:proofErr w:type="spellEnd"/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facie</w:t>
      </w:r>
      <w:proofErr w:type="spellEnd"/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даремними і безрезультатними.</w:t>
      </w:r>
    </w:p>
    <w:p w14:paraId="5F016698" w14:textId="367AF12B" w:rsidR="00352E57" w:rsidRPr="00296071" w:rsidRDefault="00A347DC" w:rsidP="00762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Оскільки 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>рішення Вищої ради юстиції «Про внесення подання до Верховної Ради України про звільнення Бачуна О.В. з посади судді окружного адміністративного суду міста Києва за порушення присяги» від 17 травня 2010 року №№</w:t>
      </w:r>
      <w:r w:rsidR="0006729A" w:rsidRPr="0029607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344/0/15-10, 345/0/15-10 </w:t>
      </w:r>
      <w:r w:rsidR="00A144F3" w:rsidRPr="00296071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постанов</w:t>
      </w:r>
      <w:r w:rsidR="00E15B3F" w:rsidRPr="0029607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Верховної Ради України «Про звільнення с</w:t>
      </w:r>
      <w:r w:rsidR="00A144F3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уддів» </w:t>
      </w:r>
      <w:r w:rsidR="00296071">
        <w:rPr>
          <w:rFonts w:ascii="Times New Roman" w:hAnsi="Times New Roman" w:cs="Times New Roman"/>
          <w:sz w:val="26"/>
          <w:szCs w:val="26"/>
          <w:lang w:val="uk-UA"/>
        </w:rPr>
        <w:t>від </w:t>
      </w:r>
      <w:r w:rsidR="00A144F3" w:rsidRPr="00296071">
        <w:rPr>
          <w:rFonts w:ascii="Times New Roman" w:hAnsi="Times New Roman" w:cs="Times New Roman"/>
          <w:sz w:val="26"/>
          <w:szCs w:val="26"/>
          <w:lang w:val="uk-UA"/>
        </w:rPr>
        <w:t>03</w:t>
      </w:r>
      <w:r w:rsidR="00F5105E">
        <w:rPr>
          <w:rFonts w:ascii="Times New Roman" w:hAnsi="Times New Roman" w:cs="Times New Roman"/>
          <w:sz w:val="26"/>
          <w:szCs w:val="26"/>
          <w:lang w:val="uk-UA"/>
        </w:rPr>
        <w:t xml:space="preserve"> червня </w:t>
      </w:r>
      <w:r w:rsidR="00A144F3" w:rsidRPr="00296071">
        <w:rPr>
          <w:rFonts w:ascii="Times New Roman" w:hAnsi="Times New Roman" w:cs="Times New Roman"/>
          <w:sz w:val="26"/>
          <w:szCs w:val="26"/>
          <w:lang w:val="uk-UA"/>
        </w:rPr>
        <w:t>2010</w:t>
      </w:r>
      <w:r w:rsidR="00F5105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144F3" w:rsidRPr="00296071">
        <w:rPr>
          <w:rFonts w:ascii="Times New Roman" w:hAnsi="Times New Roman" w:cs="Times New Roman"/>
          <w:sz w:val="26"/>
          <w:szCs w:val="26"/>
          <w:lang w:val="uk-UA"/>
        </w:rPr>
        <w:t>року № 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2316-VІ у частині звільнення </w:t>
      </w:r>
      <w:proofErr w:type="spellStart"/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>Бачуна</w:t>
      </w:r>
      <w:proofErr w:type="spellEnd"/>
      <w:r w:rsidR="00F5105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>О.В. з посади судді Окружного адміністративного суду міста Києва у зв</w:t>
      </w:r>
      <w:r w:rsidR="00454407" w:rsidRPr="00296071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352E5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язку з порушенням присяги судді </w:t>
      </w:r>
      <w:r w:rsidR="007A44F1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були скасовані судом, </w:t>
      </w:r>
      <w:r w:rsidR="00352E57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відпали правові підстави для припинення </w:t>
      </w:r>
      <w:r w:rsidR="00C32850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його</w:t>
      </w:r>
      <w:r w:rsidR="00352E57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повноважень.</w:t>
      </w:r>
    </w:p>
    <w:p w14:paraId="16C9F518" w14:textId="1ED167DC" w:rsidR="00BB3398" w:rsidRPr="00296071" w:rsidRDefault="00C37727" w:rsidP="00BB3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 огляду на висновки</w:t>
      </w:r>
      <w:r w:rsidR="000671C7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Верховного Суду </w:t>
      </w:r>
      <w:r w:rsidR="000671C7" w:rsidRPr="00296071">
        <w:rPr>
          <w:rFonts w:ascii="Times New Roman" w:hAnsi="Times New Roman" w:cs="Times New Roman"/>
          <w:sz w:val="26"/>
          <w:szCs w:val="26"/>
          <w:lang w:val="uk-UA"/>
        </w:rPr>
        <w:t>у складі колегії суддів Касаційного адміністративного суду, викладен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671C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в пунктах 52–54 постанови від 07 лютого 2019 року у справі №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0671C7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800/345/17 (9991/116/11),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Законом Укр</w:t>
      </w:r>
      <w:r w:rsidR="001330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аїни «Про Вищу раду правосуддя»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 передбачено такого повноваження Ради як поновлення судді на посаді. Відповідно, не передбачено і такої процедури. Не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має таких повноважень жоден інший орган. Отже, пор</w:t>
      </w:r>
      <w:r w:rsidR="00F51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ядок поновлення на посаді судді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законом</w:t>
      </w:r>
      <w:r w:rsidR="00F51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 визначено. В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одночас</w:t>
      </w:r>
      <w:r w:rsidR="001330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 w:rsidR="00F5105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Конституція України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передбачає гарантії незалежності суду, серед яких, зокрема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перебування на посаді судді безстроково та неможливість звільнення з посади або припинення повноважень судді з інших підстав, окрім тих, які прямо перед</w:t>
      </w:r>
      <w:r w:rsidR="001330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бачені 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Конституцією України. В контексті забезпечення конституційної гарантії про перебування на посад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="00BB3398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="00BB3398" w:rsidRPr="0029607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безстроково, у разі скасування судом рішення про звільнення з посади судді, він продовжує перебувати у статусі судді. Відновлення цього статусу та поновлення на посаді не потребує спеціальних рішень інших органів.</w:t>
      </w:r>
    </w:p>
    <w:p w14:paraId="73EE316F" w14:textId="1409009B" w:rsidR="006E06CE" w:rsidRPr="00296071" w:rsidRDefault="0050350E" w:rsidP="004E1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sz w:val="26"/>
          <w:szCs w:val="26"/>
          <w:lang w:val="uk-UA"/>
        </w:rPr>
        <w:t>Враховуючи те, що норми Конституції України є нормами прямої дії (с</w:t>
      </w:r>
      <w:r w:rsidR="00E15B3F" w:rsidRPr="00296071">
        <w:rPr>
          <w:rFonts w:ascii="Times New Roman" w:hAnsi="Times New Roman" w:cs="Times New Roman"/>
          <w:sz w:val="26"/>
          <w:szCs w:val="26"/>
          <w:lang w:val="uk-UA"/>
        </w:rPr>
        <w:t>таття 8 Конституції України), та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15B3F" w:rsidRPr="00296071">
        <w:rPr>
          <w:rFonts w:ascii="Times New Roman" w:hAnsi="Times New Roman" w:cs="Times New Roman"/>
          <w:sz w:val="26"/>
          <w:szCs w:val="26"/>
          <w:lang w:val="uk-UA"/>
        </w:rPr>
        <w:t>з огляду на конституційні гарантії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незалежності суду, статті 13 Конвенції та 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висновків Верховного Суду</w:t>
      </w:r>
      <w:r w:rsidR="00E15B3F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>викладених в пунктах 52–54 постанови від 07</w:t>
      </w:r>
      <w:r w:rsidR="00E15B3F" w:rsidRPr="00296071">
        <w:rPr>
          <w:rFonts w:ascii="Times New Roman" w:hAnsi="Times New Roman" w:cs="Times New Roman"/>
          <w:sz w:val="26"/>
          <w:szCs w:val="26"/>
          <w:lang w:val="uk-UA"/>
        </w:rPr>
        <w:t> лютого 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2019 року у справі № 800/345/17 (9991/116/11), </w:t>
      </w:r>
      <w:r w:rsidR="0045386F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Комісія вважає, що правовим і логічним підходом у вирішенні такого роду ситуацій є </w:t>
      </w:r>
      <w:r w:rsidR="007744E3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відновлення незаконно звільненого судді у штаті суду </w:t>
      </w:r>
      <w:r w:rsidR="00BB3398" w:rsidRPr="00296071">
        <w:rPr>
          <w:rFonts w:ascii="Times New Roman" w:hAnsi="Times New Roman" w:cs="Times New Roman"/>
          <w:sz w:val="26"/>
          <w:szCs w:val="26"/>
          <w:lang w:val="uk-UA"/>
        </w:rPr>
        <w:t>посадовою особою</w:t>
      </w:r>
      <w:r w:rsidR="004E1FC3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відповідного суду, до повноважень яко</w:t>
      </w:r>
      <w:r w:rsidR="00BB3398" w:rsidRPr="00296071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4E1FC3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належить </w:t>
      </w:r>
      <w:r w:rsidR="00BB3398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видання наказу про </w:t>
      </w:r>
      <w:r w:rsidR="004E1FC3" w:rsidRPr="00296071">
        <w:rPr>
          <w:rFonts w:ascii="Times New Roman" w:hAnsi="Times New Roman" w:cs="Times New Roman"/>
          <w:sz w:val="26"/>
          <w:szCs w:val="26"/>
          <w:lang w:val="uk-UA"/>
        </w:rPr>
        <w:t>зарахування особи до штату суду</w:t>
      </w:r>
      <w:r w:rsidR="0045386F" w:rsidRPr="0029607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E06CE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DB2CB86" w14:textId="13835506" w:rsidR="00A347DC" w:rsidRPr="00296071" w:rsidRDefault="00E15B3F" w:rsidP="000671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sz w:val="26"/>
          <w:szCs w:val="26"/>
          <w:lang w:val="uk-UA"/>
        </w:rPr>
        <w:t>Отже,</w:t>
      </w:r>
      <w:r w:rsidR="00630A91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для визначення правового статусу Бачуна О.В. </w:t>
      </w:r>
      <w:r w:rsidR="004E1FC3" w:rsidRPr="00296071"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="00630A91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виходи</w:t>
      </w:r>
      <w:r w:rsidR="004E1FC3" w:rsidRPr="00296071">
        <w:rPr>
          <w:rFonts w:ascii="Times New Roman" w:hAnsi="Times New Roman" w:cs="Times New Roman"/>
          <w:sz w:val="26"/>
          <w:szCs w:val="26"/>
          <w:lang w:val="uk-UA"/>
        </w:rPr>
        <w:t>ть</w:t>
      </w:r>
      <w:r w:rsidR="00630A91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96071">
        <w:rPr>
          <w:rFonts w:ascii="Times New Roman" w:hAnsi="Times New Roman" w:cs="Times New Roman"/>
          <w:sz w:val="26"/>
          <w:szCs w:val="26"/>
          <w:lang w:val="uk-UA"/>
        </w:rPr>
        <w:t>насамперед</w:t>
      </w:r>
      <w:r w:rsidR="00630A91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зі згаданих конституційних гарантій 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>незалежності суду та</w:t>
      </w:r>
      <w:r w:rsidR="00BB3398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суддів і </w:t>
      </w:r>
      <w:r w:rsidR="001D0ADC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висновків Верховного Суду</w:t>
      </w:r>
      <w:r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1D0ADC" w:rsidRPr="002960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викладених </w:t>
      </w:r>
      <w:r w:rsidR="00BB3398" w:rsidRPr="00296071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296071">
        <w:rPr>
          <w:rFonts w:ascii="Times New Roman" w:hAnsi="Times New Roman" w:cs="Times New Roman"/>
          <w:sz w:val="26"/>
          <w:szCs w:val="26"/>
          <w:lang w:val="uk-UA"/>
        </w:rPr>
        <w:t xml:space="preserve"> пунктах 52–54 постанови від 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>07</w:t>
      </w:r>
      <w:r w:rsidR="0029607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="0029607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>2019</w:t>
      </w:r>
      <w:r w:rsidR="0029607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>року у справі № 800/345/17 (9991/116/11</w:t>
      </w:r>
      <w:r w:rsidR="004E1FC3" w:rsidRPr="00296071">
        <w:rPr>
          <w:rFonts w:ascii="Times New Roman" w:hAnsi="Times New Roman" w:cs="Times New Roman"/>
          <w:sz w:val="26"/>
          <w:szCs w:val="26"/>
          <w:lang w:val="uk-UA"/>
        </w:rPr>
        <w:t>).</w:t>
      </w:r>
      <w:r w:rsidR="001D0ADC" w:rsidRPr="002960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47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Відповідно, до </w:t>
      </w:r>
      <w:r w:rsidR="00BC24C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переведення </w:t>
      </w:r>
      <w:r w:rsidR="00A347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Бачуна О.В. </w:t>
      </w:r>
      <w:r w:rsidR="00BC24C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до іншого суду</w:t>
      </w:r>
      <w:r w:rsidR="00A347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застос</w:t>
      </w:r>
      <w:r w:rsidR="005322F8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A347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5322F8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уються </w:t>
      </w:r>
      <w:r w:rsidR="00A347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норми, які регулюють переведення судді до іншого суду. </w:t>
      </w:r>
    </w:p>
    <w:p w14:paraId="38B507B7" w14:textId="55E0CA3E" w:rsidR="0015007C" w:rsidRPr="00296071" w:rsidRDefault="00E15B3F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Згідно </w:t>
      </w:r>
      <w:r w:rsidR="00BB339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 пунктом</w:t>
      </w:r>
      <w:r w:rsidR="0015007C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B4005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4</w:t>
      </w:r>
      <w:r w:rsidR="0015007C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частини першої статті 93 Закону до повноважень Вищої кваліфікаційної комісії суддів України належить </w:t>
      </w:r>
      <w:r w:rsidR="0015007C"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вн</w:t>
      </w:r>
      <w:r w:rsidR="00A347DC"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е</w:t>
      </w:r>
      <w:r w:rsidR="0015007C"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сення до Вищої ради правосуддя рекомендації про переведення судді відповідно до цього Закону, крім переведення у порядку дисциплінарного стягнення.</w:t>
      </w:r>
    </w:p>
    <w:p w14:paraId="70BEB474" w14:textId="623852FF" w:rsidR="00A47901" w:rsidRPr="00296071" w:rsidRDefault="00BB3398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Ч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астин</w:t>
      </w:r>
      <w:r w:rsidR="00506FDA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ами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першо</w:t>
      </w:r>
      <w:r w:rsidR="00506FDA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ю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та друго</w:t>
      </w:r>
      <w:r w:rsidR="00506FDA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ю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статті 82 </w:t>
      </w:r>
      <w:r w:rsidR="00A4790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Закон</w:t>
      </w:r>
      <w:r w:rsidR="00B4005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у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визначено, що</w:t>
      </w:r>
      <w:r w:rsidR="00A47901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</w:t>
      </w:r>
      <w:r w:rsidR="00A47901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уддя може бути переведений, у тому числі тимчасово шляхом відрядження, на посаду судді до іншого суду Вищою радою правосуддя в порядку, передбаченому законом. </w:t>
      </w:r>
      <w:bookmarkStart w:id="8" w:name="n2521"/>
      <w:bookmarkEnd w:id="8"/>
      <w:r w:rsidR="00A47901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Переведення судді на</w:t>
      </w:r>
      <w:r w:rsidR="00A47901" w:rsidRPr="001330C0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 xml:space="preserve"> </w:t>
      </w:r>
      <w:r w:rsidR="00A47901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посаду</w:t>
      </w:r>
      <w:r w:rsidR="00A47901" w:rsidRPr="001330C0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 xml:space="preserve"> </w:t>
      </w:r>
      <w:r w:rsidR="00A47901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судді до іншого суду здійснюється на підставі та в межах рекомендації Вищої кваліфікаційної комісії суддів України, внесеної за результатами конкурсу на зайняття вакантної посади судді, проведеного </w:t>
      </w:r>
      <w:r w:rsidR="001330C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в порядку, визначеному главою 3 </w:t>
      </w:r>
      <w:r w:rsidR="00A47901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цього розділу.</w:t>
      </w:r>
    </w:p>
    <w:p w14:paraId="27842439" w14:textId="2BBB9E7E" w:rsidR="006E20D2" w:rsidRPr="00296071" w:rsidRDefault="00506FDA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Отже,</w:t>
      </w:r>
      <w:r w:rsidR="006E20D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за загальним правилом переведення судді здійснюється за результатами конкурсу. </w:t>
      </w:r>
    </w:p>
    <w:p w14:paraId="2B0AB9CE" w14:textId="57BC05D0" w:rsidR="00BD7FE8" w:rsidRPr="00296071" w:rsidRDefault="006E20D2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Однак частиною </w:t>
      </w:r>
      <w:r w:rsidR="00BD7FE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першою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статті 82</w:t>
      </w:r>
      <w:r w:rsidR="00BD7FE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-1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506FDA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Закону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передбачено виняток</w:t>
      </w:r>
      <w:r w:rsidR="00506FDA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відповідно до якого </w:t>
      </w:r>
      <w:r w:rsidR="00BD7FE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</w:t>
      </w:r>
      <w:r w:rsidR="00BD7FE8"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ереведення судді на посаду судді до іншого суду того самого або нижчого рівня може здійснюватися без конкурсу лише у випадках реорганізації, ліквідації або припинення роботи суду, в якому такий суддя обіймає посаду судді.</w:t>
      </w:r>
    </w:p>
    <w:p w14:paraId="7379A681" w14:textId="747AD183" w:rsidR="00BC24CD" w:rsidRPr="00296071" w:rsidRDefault="00E15B3F" w:rsidP="00BC24C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highlight w:val="yellow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Н</w:t>
      </w:r>
      <w:r w:rsidR="00BC24C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а підставі </w:t>
      </w:r>
      <w:r w:rsidR="005F7EF8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</w:t>
      </w:r>
      <w:r w:rsidR="00BC24C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останови Верхов</w:t>
      </w:r>
      <w:r w:rsidR="001330C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ної Ради України від 22 березня </w:t>
      </w:r>
      <w:r w:rsidR="00BC24C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2006</w:t>
      </w:r>
      <w:r w:rsidR="0006729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A02C8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="00296071">
        <w:rPr>
          <w:rFonts w:ascii="Times New Roman" w:hAnsi="Times New Roman" w:cs="Times New Roman"/>
          <w:bCs/>
          <w:sz w:val="26"/>
          <w:szCs w:val="26"/>
          <w:lang w:val="uk-UA"/>
        </w:rPr>
        <w:t>№ </w:t>
      </w:r>
      <w:r w:rsidR="00BC24C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3565-ІV </w:t>
      </w:r>
      <w:proofErr w:type="spellStart"/>
      <w:r w:rsidR="00BC24C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Бачун</w:t>
      </w:r>
      <w:proofErr w:type="spellEnd"/>
      <w:r w:rsidR="00BC24C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О.В. обіймав посаду </w:t>
      </w:r>
      <w:r w:rsidR="007744E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і, з урахуванням скасування відповідних актів про його звільнення з посади судді Окружного адміністративного суду міста Києва, продовжує обіймати посаду </w:t>
      </w:r>
      <w:r w:rsidR="00BC24CD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судді </w:t>
      </w:r>
      <w:r w:rsidR="00BC24C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Окружного адміністративного суду міста Києва безстроково.</w:t>
      </w:r>
    </w:p>
    <w:p w14:paraId="5B87DC8F" w14:textId="5AAA35E4" w:rsidR="00BD7FE8" w:rsidRPr="00296071" w:rsidRDefault="00741618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Верховн</w:t>
      </w:r>
      <w:r w:rsidR="00954230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ою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7744E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Р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ад</w:t>
      </w:r>
      <w:r w:rsidR="00954230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ою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України 13 грудня 2022 року прийня</w:t>
      </w:r>
      <w:r w:rsidR="00954230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то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Закон України «</w:t>
      </w:r>
      <w:bookmarkStart w:id="9" w:name="n3"/>
      <w:bookmarkEnd w:id="9"/>
      <w:r w:rsidR="00BD7FE8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Про ліквідацію </w:t>
      </w:r>
      <w:bookmarkStart w:id="10" w:name="_Hlk155436354"/>
      <w:r w:rsidR="00BD7FE8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Окружного адміністративного суду міста Києва </w:t>
      </w:r>
      <w:bookmarkEnd w:id="10"/>
      <w:r w:rsidR="00BD7FE8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та утворення Київського міського окружного адміністративного суду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», який набув чинності 14</w:t>
      </w:r>
      <w:r w:rsidR="00383866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 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грудня</w:t>
      </w:r>
      <w:r w:rsidR="00A02C8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2022</w:t>
      </w:r>
      <w:r w:rsidR="00383866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 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року. </w:t>
      </w:r>
    </w:p>
    <w:p w14:paraId="6DCC60BF" w14:textId="4446FD0D" w:rsidR="00B12056" w:rsidRPr="00296071" w:rsidRDefault="005F7EF8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30 грудня 2023 р</w:t>
      </w:r>
      <w:r w:rsidR="00B1205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оку набув чинності Закон України </w:t>
      </w:r>
      <w:r w:rsidR="00B12056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</w:t>
      </w:r>
      <w:r w:rsidR="00B12056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9 грудня 2023 року </w:t>
      </w:r>
      <w:bookmarkStart w:id="11" w:name="_Hlk155437085"/>
      <w:r w:rsidR="00B12056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№ 3511-IX </w:t>
      </w:r>
      <w:bookmarkEnd w:id="11"/>
      <w:r w:rsidR="00B12056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(далі – Закон № 3511-IX).</w:t>
      </w:r>
    </w:p>
    <w:p w14:paraId="6634DC8C" w14:textId="5BB265A6" w:rsidR="00FE0B0C" w:rsidRPr="00296071" w:rsidRDefault="00B12056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Законом </w:t>
      </w:r>
      <w:r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№ 3511-IX </w:t>
      </w:r>
      <w:r w:rsidR="00451CD2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</w:t>
      </w:r>
      <w:r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озділ ХІІ </w:t>
      </w:r>
      <w:r w:rsidR="00805196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«</w:t>
      </w:r>
      <w:r w:rsidR="00805196"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Прикінцеві та перехідні положення</w:t>
      </w:r>
      <w:r w:rsidR="00805196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» </w:t>
      </w:r>
      <w:r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Закону</w:t>
      </w:r>
      <w:r w:rsidR="007644E5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, зокрема,</w:t>
      </w:r>
      <w:r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доповнено пунктом 61</w:t>
      </w:r>
      <w:r w:rsidR="003E6FB5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, </w:t>
      </w:r>
      <w:r w:rsidR="00360CE4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відповідно до </w:t>
      </w:r>
      <w:r w:rsidR="003E6FB5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якого </w:t>
      </w:r>
      <w:bookmarkStart w:id="12" w:name="_Hlk155439351"/>
      <w:r w:rsidR="003E6FB5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</w:t>
      </w:r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ереведення судді на посаду судді до іншого суду того самого або нижчого рівня </w:t>
      </w:r>
      <w:bookmarkEnd w:id="12"/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у разі реорганізації </w:t>
      </w:r>
      <w:bookmarkStart w:id="13" w:name="_Hlk155439175"/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або ліквідації суду, в якому такий суддя обіймає посаду, </w:t>
      </w:r>
      <w:bookmarkStart w:id="14" w:name="_Hlk155437558"/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може здійснюватися без конкурсу виключно після підтвердження таким суддею відповідності займаній посаді судді</w:t>
      </w:r>
      <w:bookmarkEnd w:id="14"/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якого призначено на посаду строком на п’ять років або обрано суддею безстроково до набрання чинності Законом України</w:t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020E9A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«</w:t>
      </w:r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Про внесення змін до Конституції України (щодо правосуддя)</w:t>
      </w:r>
      <w:r w:rsidR="00020E9A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»</w:t>
      </w:r>
      <w:r w:rsidR="00FE0B0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</w:p>
    <w:p w14:paraId="10866D31" w14:textId="3A46D12A" w:rsidR="007744E3" w:rsidRPr="00296071" w:rsidRDefault="007744E3" w:rsidP="007744E3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bookmarkStart w:id="15" w:name="n2597"/>
      <w:bookmarkEnd w:id="13"/>
      <w:bookmarkEnd w:id="15"/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Таким чином</w:t>
      </w:r>
      <w:r w:rsidR="00E15B3F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081A6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</w:t>
      </w:r>
      <w:r w:rsidR="00081A62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азначена норма встановлює умови реалізації Комісією своїх повноважень, передбачених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пункт</w:t>
      </w:r>
      <w:r w:rsidR="00081A62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ом </w:t>
      </w: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4 частини першої статті 93 Закону.</w:t>
      </w:r>
    </w:p>
    <w:p w14:paraId="5AD67E71" w14:textId="6105AFFC" w:rsidR="00EE78CA" w:rsidRPr="00296071" w:rsidRDefault="00081A62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Отже,</w:t>
      </w:r>
      <w:r w:rsidR="007744E3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867A07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переведення </w:t>
      </w:r>
      <w:r w:rsidR="00383866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судді </w:t>
      </w:r>
      <w:r w:rsidR="00867A07" w:rsidRPr="00296071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Бачуна О.В. до іншого суду без конкурсу </w:t>
      </w:r>
      <w:r w:rsidR="00867A07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може здійснюватися виключно після підтвердження </w:t>
      </w:r>
      <w:proofErr w:type="spellStart"/>
      <w:r w:rsidR="00867A07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Бачуном</w:t>
      </w:r>
      <w:proofErr w:type="spellEnd"/>
      <w:r w:rsidR="00867A07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О.В. відповідності займаній посаді судді.</w:t>
      </w:r>
      <w:r w:rsidR="00577883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39E3EA1F" w14:textId="4897DE1B" w:rsidR="00954230" w:rsidRPr="00296071" w:rsidRDefault="00E15B3F" w:rsidP="00954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З викладених підстав</w:t>
      </w:r>
      <w:r w:rsidR="00954230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Бачун О.В. як суддя Окружного адміністративного суду міста Києва може бути рекомендований Вищою кваліфікаційною комісією суддів України для переведення на посаду судді до іншого суду того самого рівня </w:t>
      </w:r>
      <w:r w:rsidR="00954230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без конкурсу виключно після підтвердження відповідності займаній посаді судді.</w:t>
      </w:r>
    </w:p>
    <w:p w14:paraId="5A3D32E1" w14:textId="115B2ACA" w:rsidR="00110673" w:rsidRPr="00296071" w:rsidRDefault="00110673" w:rsidP="004F5A09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Бачун О.В. п</w:t>
      </w:r>
      <w:r w:rsidR="00020E9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роцедуру 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підтвердження відповідності займаній посаді судді не проходив.</w:t>
      </w:r>
    </w:p>
    <w:p w14:paraId="2E486C68" w14:textId="015783E5" w:rsidR="00BB47A9" w:rsidRPr="00296071" w:rsidRDefault="00020E9A" w:rsidP="004F5A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Комісія враховує, що з набранням чинності</w:t>
      </w:r>
      <w:r w:rsidR="00A02C8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законами України від 02 червня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2016 року №</w:t>
      </w:r>
      <w:r w:rsidR="0006729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1401-VIII «Про внесення змін до Конституції України (щодо</w:t>
      </w:r>
      <w:r w:rsidR="00A02C8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правосуддя)» та № 1402-VIII «Про судоустрій і статус суддів» </w:t>
      </w:r>
      <w:r w:rsidR="005322F8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почало діяти 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правило, передбачене підпунктом 4 пункту</w:t>
      </w:r>
      <w:r w:rsidR="00577883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>16</w:t>
      </w:r>
      <w:r w:rsidR="00F0290B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-1</w:t>
      </w: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F5B4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озділу XV «Перехідні положення» Конституції України, згідно з яким відповідність займаній посаді судді, якого призначено на посаду строком на п’ять років або обрано суддею безстроково до 30</w:t>
      </w:r>
      <w:r w:rsidR="00383866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 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вересня 2016 року, має бути оцінена у визначеному Законом порядку.</w:t>
      </w:r>
    </w:p>
    <w:p w14:paraId="68609418" w14:textId="7B2FB738" w:rsidR="00360CE4" w:rsidRPr="00296071" w:rsidRDefault="005322F8" w:rsidP="004F5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Зважаючи на те</w:t>
      </w:r>
      <w:r w:rsidR="00DA289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що станом на </w:t>
      </w:r>
      <w:r w:rsidR="00E15B3F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момент</w:t>
      </w:r>
      <w:r w:rsidR="00DA289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розгляду Комісією питання про </w:t>
      </w:r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рекомендування Бачуна О.В. для переведення на посаду судді до іншого суду </w:t>
      </w:r>
      <w:r w:rsidR="00E15B3F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він </w:t>
      </w:r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 проходив процедуру </w:t>
      </w:r>
      <w:r w:rsidR="00DA289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підтвердження відповідності займаній посаді судді, </w:t>
      </w:r>
      <w:r w:rsidR="007644E5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та</w:t>
      </w:r>
      <w:r w:rsidR="009F5B4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на вимоги пункту 61 Розділу </w:t>
      </w:r>
      <w:r w:rsidR="009F5B4D" w:rsidRPr="0029607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X</w:t>
      </w:r>
      <w:r w:rsidR="009F5B4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ІІ </w:t>
      </w:r>
      <w:r w:rsidR="009F5B4D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«</w:t>
      </w:r>
      <w:r w:rsidR="009F5B4D"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Прикінцеві та перехідні положення</w:t>
      </w:r>
      <w:r w:rsidR="009F5B4D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» Закону</w:t>
      </w:r>
      <w:r w:rsidR="00296071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,</w:t>
      </w:r>
      <w:r w:rsidR="009F5B4D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заяву Бачуна О.В. про переведення до іншого суду не може бути задоволен</w:t>
      </w:r>
      <w:r w:rsidR="007644E5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о</w:t>
      </w:r>
      <w:r w:rsidR="009F5B4D" w:rsidRPr="00296071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.</w:t>
      </w:r>
    </w:p>
    <w:p w14:paraId="538B15E7" w14:textId="5C3FC0CB" w:rsidR="007644E5" w:rsidRPr="00296071" w:rsidRDefault="00360CE4" w:rsidP="009F5B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Відповідно, у задоволенні заяви </w:t>
      </w:r>
      <w:r w:rsidR="00C101D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 частині питань</w:t>
      </w:r>
      <w:r w:rsidR="005322F8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="00C101D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віднесених до повноважень Комісії</w:t>
      </w:r>
      <w:r w:rsidR="005322F8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</w:t>
      </w:r>
      <w:r w:rsidR="00C101DC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DA289D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слід відмовити та одночасно призначити </w:t>
      </w:r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оцінювання </w:t>
      </w:r>
      <w:bookmarkStart w:id="16" w:name="_Hlk155440010"/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Окружного адміністративного суду міста Києва </w:t>
      </w:r>
      <w:proofErr w:type="spellStart"/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Бачуна</w:t>
      </w:r>
      <w:proofErr w:type="spellEnd"/>
      <w:r w:rsidR="00A02C85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bookmarkStart w:id="17" w:name="_GoBack"/>
      <w:bookmarkEnd w:id="17"/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0D5F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0D5F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DA289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відповідність займаній посаді</w:t>
      </w:r>
      <w:r w:rsidR="009F5B4D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Відмова в задоволенні заяви про переведення не перешкоджає зверненню до Комісії із відповідною заявою </w:t>
      </w:r>
      <w:r w:rsidR="007644E5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повторно у визначеному Законом</w:t>
      </w:r>
      <w:r w:rsidR="00A50838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644E5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порядку.</w:t>
      </w:r>
    </w:p>
    <w:bookmarkEnd w:id="16"/>
    <w:p w14:paraId="6C85C98B" w14:textId="77998A9D" w:rsidR="00020E9A" w:rsidRPr="00296071" w:rsidRDefault="00184D48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Враховуючи викладене, Вища кваліфікаційна комісія суддів України</w:t>
      </w:r>
      <w:r w:rsidR="00954230" w:rsidRPr="00296071">
        <w:rPr>
          <w:bCs/>
          <w:sz w:val="26"/>
          <w:szCs w:val="26"/>
          <w:lang w:val="uk-UA"/>
        </w:rPr>
        <w:t xml:space="preserve"> одноголосно</w:t>
      </w:r>
    </w:p>
    <w:p w14:paraId="1917FF41" w14:textId="77777777" w:rsidR="00184D48" w:rsidRPr="00296071" w:rsidRDefault="00184D48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</w:p>
    <w:p w14:paraId="6391BC53" w14:textId="77777777" w:rsidR="00020E9A" w:rsidRPr="00296071" w:rsidRDefault="00020E9A" w:rsidP="004F5A09">
      <w:pPr>
        <w:pStyle w:val="rtecenter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вирішила:</w:t>
      </w:r>
    </w:p>
    <w:p w14:paraId="68F2AC78" w14:textId="77777777" w:rsidR="00020E9A" w:rsidRPr="00296071" w:rsidRDefault="00020E9A" w:rsidP="004F5A09">
      <w:pPr>
        <w:pStyle w:val="rtecenter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  <w:lang w:val="uk-UA"/>
        </w:rPr>
      </w:pPr>
    </w:p>
    <w:p w14:paraId="75C1DB84" w14:textId="2A3E035A" w:rsidR="000D4211" w:rsidRPr="00296071" w:rsidRDefault="0072768A" w:rsidP="0072768A">
      <w:pPr>
        <w:pStyle w:val="a9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EC2EA6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r w:rsidR="000D5F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Окружного адміністративного суду міста Києва </w:t>
      </w:r>
      <w:proofErr w:type="spellStart"/>
      <w:r w:rsidR="000D5F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Бачуну</w:t>
      </w:r>
      <w:proofErr w:type="spellEnd"/>
      <w:r w:rsidR="000D5FDC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Олегу Володимировичу </w:t>
      </w:r>
      <w:r w:rsidR="000D4211" w:rsidRPr="00296071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у </w:t>
      </w:r>
      <w:r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</w:t>
      </w:r>
      <w:r w:rsidR="000D4211" w:rsidRPr="002960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сенні до Вищої ради правосуддя рекомендації про переведення судді </w:t>
      </w:r>
      <w:r w:rsidR="000D421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Бачуна О</w:t>
      </w:r>
      <w:r w:rsidR="000B10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лега </w:t>
      </w:r>
      <w:r w:rsidR="000D421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0B1012">
        <w:rPr>
          <w:rFonts w:ascii="Times New Roman" w:hAnsi="Times New Roman" w:cs="Times New Roman"/>
          <w:bCs/>
          <w:sz w:val="26"/>
          <w:szCs w:val="26"/>
          <w:lang w:val="uk-UA"/>
        </w:rPr>
        <w:t>олодимировича</w:t>
      </w:r>
      <w:r w:rsidR="000D4211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Київського окружного адміністративного суду.</w:t>
      </w:r>
    </w:p>
    <w:p w14:paraId="03B0646A" w14:textId="559C2147" w:rsidR="004F5A09" w:rsidRPr="00296071" w:rsidRDefault="004F5A09" w:rsidP="004F5A09">
      <w:pPr>
        <w:pStyle w:val="a9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</w:t>
      </w:r>
      <w:r w:rsidR="00020E9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Призначити оцінювання судді </w:t>
      </w:r>
      <w:r w:rsidR="00EC2EA6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Окружного адміністративного суду міста Києва Бачуна Олега Володимировича</w:t>
      </w:r>
      <w:r w:rsidR="00020E9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відповідність займаній посаді.</w:t>
      </w:r>
    </w:p>
    <w:p w14:paraId="6E0EEE80" w14:textId="61332F74" w:rsidR="00020E9A" w:rsidRPr="00296071" w:rsidRDefault="004F5A09" w:rsidP="004F5A09">
      <w:pPr>
        <w:pStyle w:val="a9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3</w:t>
      </w:r>
      <w:r w:rsidR="00020E9A" w:rsidRPr="0029607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. </w:t>
      </w:r>
      <w:r w:rsidR="00020E9A" w:rsidRPr="00296071">
        <w:rPr>
          <w:rFonts w:ascii="Times New Roman" w:hAnsi="Times New Roman" w:cs="Times New Roman"/>
          <w:bCs/>
          <w:sz w:val="26"/>
          <w:szCs w:val="26"/>
          <w:lang w:val="uk-UA"/>
        </w:rPr>
        <w:t>Встановити черговість етапів проведення кваліфікаційного оцінювання:</w:t>
      </w:r>
    </w:p>
    <w:p w14:paraId="4DE09664" w14:textId="77777777" w:rsidR="00020E9A" w:rsidRPr="00296071" w:rsidRDefault="00020E9A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перший етап – складення іспиту;</w:t>
      </w:r>
    </w:p>
    <w:p w14:paraId="3BF657C4" w14:textId="77777777" w:rsidR="00020E9A" w:rsidRPr="00296071" w:rsidRDefault="00020E9A" w:rsidP="004F5A0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  <w:lang w:val="uk-UA"/>
        </w:rPr>
      </w:pPr>
      <w:r w:rsidRPr="00296071">
        <w:rPr>
          <w:bCs/>
          <w:sz w:val="26"/>
          <w:szCs w:val="26"/>
          <w:lang w:val="uk-UA"/>
        </w:rPr>
        <w:t>другий етап – дослідження досьє та проведення співбесіди.</w:t>
      </w:r>
    </w:p>
    <w:p w14:paraId="7491C115" w14:textId="77777777" w:rsidR="00020E9A" w:rsidRDefault="00020E9A" w:rsidP="004F5A09">
      <w:pPr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10BFC4B0" w14:textId="77777777" w:rsidR="00296071" w:rsidRPr="00296071" w:rsidRDefault="00296071" w:rsidP="004F5A09">
      <w:pPr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16A93C64" w14:textId="724F60BD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Головуючий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Р.</w:t>
      </w:r>
      <w:r w:rsidR="00954230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І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. </w:t>
      </w:r>
      <w:r w:rsidR="00954230"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Сидорович</w:t>
      </w:r>
    </w:p>
    <w:p w14:paraId="757E823F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11579464" w14:textId="1455C835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Члени Комісії:</w:t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М.Б. </w:t>
      </w:r>
      <w:proofErr w:type="spellStart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Богоніс</w:t>
      </w:r>
      <w:proofErr w:type="spellEnd"/>
    </w:p>
    <w:p w14:paraId="7094D8CD" w14:textId="77777777" w:rsidR="00296071" w:rsidRPr="00296071" w:rsidRDefault="00296071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40CB8810" w14:textId="065B8F9A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Л.М. Волкова</w:t>
      </w:r>
    </w:p>
    <w:p w14:paraId="5B2F9D9C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4CBE54AB" w14:textId="0C25898B" w:rsidR="00020E9A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В.О. </w:t>
      </w:r>
      <w:proofErr w:type="spellStart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Гацелюк</w:t>
      </w:r>
      <w:proofErr w:type="spellEnd"/>
    </w:p>
    <w:p w14:paraId="32AFE13E" w14:textId="77777777" w:rsidR="00296071" w:rsidRDefault="00296071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CEB5C39" w14:textId="171A44CF" w:rsidR="00296071" w:rsidRPr="00296071" w:rsidRDefault="00296071" w:rsidP="00E90806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Я.М. Дух</w:t>
      </w:r>
    </w:p>
    <w:p w14:paraId="3CC30CA6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21C8FEB1" w14:textId="65CE77BA" w:rsidR="00020E9A" w:rsidRPr="00296071" w:rsidRDefault="00020E9A" w:rsidP="00E908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  <w:t xml:space="preserve">Р.А. </w:t>
      </w:r>
      <w:proofErr w:type="spellStart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Кидисюк</w:t>
      </w:r>
      <w:proofErr w:type="spellEnd"/>
    </w:p>
    <w:p w14:paraId="36DFA398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3C93C926" w14:textId="3CD3F772" w:rsidR="00020E9A" w:rsidRPr="00296071" w:rsidRDefault="00020E9A" w:rsidP="00E908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  <w:t xml:space="preserve">Н.Р. </w:t>
      </w:r>
      <w:proofErr w:type="spellStart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Кобецька</w:t>
      </w:r>
      <w:proofErr w:type="spellEnd"/>
    </w:p>
    <w:p w14:paraId="0C9882DC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1E0F369" w14:textId="2AC89C8B" w:rsidR="00020E9A" w:rsidRPr="00296071" w:rsidRDefault="00020E9A" w:rsidP="00E908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  <w:t xml:space="preserve">О.Л. </w:t>
      </w:r>
      <w:proofErr w:type="spellStart"/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Коліуш</w:t>
      </w:r>
      <w:proofErr w:type="spellEnd"/>
    </w:p>
    <w:p w14:paraId="3DE6D38B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B4E5183" w14:textId="6D2A48F3" w:rsidR="00020E9A" w:rsidRPr="00296071" w:rsidRDefault="00020E9A" w:rsidP="00E908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  <w:t>Р.І. Мельник</w:t>
      </w:r>
    </w:p>
    <w:p w14:paraId="6699FC82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3C78F2F9" w14:textId="0A3D84EC" w:rsidR="00020E9A" w:rsidRPr="00296071" w:rsidRDefault="00020E9A" w:rsidP="00E90806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  <w:t>О.С. Омельян</w:t>
      </w:r>
    </w:p>
    <w:p w14:paraId="070E1BF1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4352AC17" w14:textId="0E8024F9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А.В. Пасічник</w:t>
      </w:r>
    </w:p>
    <w:p w14:paraId="55A0C964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145AF5C5" w14:textId="457ED525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Р.Б. Сабодаш</w:t>
      </w:r>
    </w:p>
    <w:p w14:paraId="00934463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2CB337D3" w14:textId="4D522A88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С.Ю. Чумак</w:t>
      </w:r>
    </w:p>
    <w:p w14:paraId="7271536C" w14:textId="77777777" w:rsidR="00020E9A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5F15D0E1" w14:textId="19642C14" w:rsidR="00E01EB7" w:rsidRPr="00296071" w:rsidRDefault="00020E9A" w:rsidP="00C63A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="00E90806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ab/>
      </w:r>
      <w:r w:rsidRPr="00296071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Г.М. Шевчук</w:t>
      </w:r>
    </w:p>
    <w:sectPr w:rsidR="00E01EB7" w:rsidRPr="00296071" w:rsidSect="00F72036">
      <w:headerReference w:type="default" r:id="rId10"/>
      <w:pgSz w:w="11906" w:h="16838"/>
      <w:pgMar w:top="1134" w:right="566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40C17" w14:textId="77777777" w:rsidR="001330C0" w:rsidRDefault="001330C0" w:rsidP="008869BB">
      <w:pPr>
        <w:spacing w:after="0" w:line="240" w:lineRule="auto"/>
      </w:pPr>
      <w:r>
        <w:separator/>
      </w:r>
    </w:p>
  </w:endnote>
  <w:endnote w:type="continuationSeparator" w:id="0">
    <w:p w14:paraId="0F064A55" w14:textId="77777777" w:rsidR="001330C0" w:rsidRDefault="001330C0" w:rsidP="0088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129CE" w14:textId="77777777" w:rsidR="001330C0" w:rsidRDefault="001330C0" w:rsidP="008869BB">
      <w:pPr>
        <w:spacing w:after="0" w:line="240" w:lineRule="auto"/>
      </w:pPr>
      <w:r>
        <w:separator/>
      </w:r>
    </w:p>
  </w:footnote>
  <w:footnote w:type="continuationSeparator" w:id="0">
    <w:p w14:paraId="5B4A7689" w14:textId="77777777" w:rsidR="001330C0" w:rsidRDefault="001330C0" w:rsidP="0088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812264"/>
      <w:docPartObj>
        <w:docPartGallery w:val="Page Numbers (Top of Page)"/>
        <w:docPartUnique/>
      </w:docPartObj>
    </w:sdtPr>
    <w:sdtEndPr/>
    <w:sdtContent>
      <w:p w14:paraId="7A914030" w14:textId="77777777" w:rsidR="001330C0" w:rsidRDefault="001330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85">
          <w:rPr>
            <w:noProof/>
          </w:rPr>
          <w:t>6</w:t>
        </w:r>
        <w:r>
          <w:fldChar w:fldCharType="end"/>
        </w:r>
      </w:p>
    </w:sdtContent>
  </w:sdt>
  <w:p w14:paraId="315871A4" w14:textId="77777777" w:rsidR="001330C0" w:rsidRPr="00BD2B84" w:rsidRDefault="001330C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52"/>
    <w:multiLevelType w:val="hybridMultilevel"/>
    <w:tmpl w:val="DAD4A0BA"/>
    <w:lvl w:ilvl="0" w:tplc="6FB85978">
      <w:start w:val="12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689071F"/>
    <w:multiLevelType w:val="hybridMultilevel"/>
    <w:tmpl w:val="587AAC2E"/>
    <w:lvl w:ilvl="0" w:tplc="AFDABFC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C340E6"/>
    <w:multiLevelType w:val="hybridMultilevel"/>
    <w:tmpl w:val="90D0033C"/>
    <w:lvl w:ilvl="0" w:tplc="A92EFAD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2F587C"/>
    <w:multiLevelType w:val="hybridMultilevel"/>
    <w:tmpl w:val="A42E0A3E"/>
    <w:lvl w:ilvl="0" w:tplc="5E741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D3"/>
    <w:rsid w:val="0001000D"/>
    <w:rsid w:val="00020E9A"/>
    <w:rsid w:val="0002187A"/>
    <w:rsid w:val="00027E7D"/>
    <w:rsid w:val="0003095D"/>
    <w:rsid w:val="00032D2E"/>
    <w:rsid w:val="000364A0"/>
    <w:rsid w:val="0004359C"/>
    <w:rsid w:val="00061A42"/>
    <w:rsid w:val="000671C7"/>
    <w:rsid w:val="0006729A"/>
    <w:rsid w:val="000729AB"/>
    <w:rsid w:val="00075C31"/>
    <w:rsid w:val="00081004"/>
    <w:rsid w:val="00081A62"/>
    <w:rsid w:val="00085830"/>
    <w:rsid w:val="00094267"/>
    <w:rsid w:val="0009551C"/>
    <w:rsid w:val="000A5F04"/>
    <w:rsid w:val="000A6E4A"/>
    <w:rsid w:val="000B1012"/>
    <w:rsid w:val="000C0CCF"/>
    <w:rsid w:val="000C7B95"/>
    <w:rsid w:val="000D4211"/>
    <w:rsid w:val="000D5FDC"/>
    <w:rsid w:val="000E3AD0"/>
    <w:rsid w:val="000E6137"/>
    <w:rsid w:val="000F4766"/>
    <w:rsid w:val="000F7FD0"/>
    <w:rsid w:val="001006D0"/>
    <w:rsid w:val="001015E5"/>
    <w:rsid w:val="0010179F"/>
    <w:rsid w:val="00105D81"/>
    <w:rsid w:val="00107B08"/>
    <w:rsid w:val="00110673"/>
    <w:rsid w:val="00117B50"/>
    <w:rsid w:val="00122718"/>
    <w:rsid w:val="0012666E"/>
    <w:rsid w:val="001330C0"/>
    <w:rsid w:val="0015007C"/>
    <w:rsid w:val="001627D1"/>
    <w:rsid w:val="001745D0"/>
    <w:rsid w:val="001765B1"/>
    <w:rsid w:val="00184D48"/>
    <w:rsid w:val="00184F1F"/>
    <w:rsid w:val="001A27B4"/>
    <w:rsid w:val="001A54FA"/>
    <w:rsid w:val="001B1841"/>
    <w:rsid w:val="001C7D34"/>
    <w:rsid w:val="001D0ADC"/>
    <w:rsid w:val="001D425D"/>
    <w:rsid w:val="001D6E54"/>
    <w:rsid w:val="001F34AB"/>
    <w:rsid w:val="001F449B"/>
    <w:rsid w:val="001F4C91"/>
    <w:rsid w:val="001F75CD"/>
    <w:rsid w:val="0021407E"/>
    <w:rsid w:val="00216E34"/>
    <w:rsid w:val="00221DF7"/>
    <w:rsid w:val="00222A59"/>
    <w:rsid w:val="002325FC"/>
    <w:rsid w:val="00233966"/>
    <w:rsid w:val="00252286"/>
    <w:rsid w:val="00277EF6"/>
    <w:rsid w:val="00294291"/>
    <w:rsid w:val="00296071"/>
    <w:rsid w:val="00296AAB"/>
    <w:rsid w:val="002A17DF"/>
    <w:rsid w:val="002B1BD8"/>
    <w:rsid w:val="002B72D6"/>
    <w:rsid w:val="002C202A"/>
    <w:rsid w:val="002C29BD"/>
    <w:rsid w:val="002D467E"/>
    <w:rsid w:val="002E61FD"/>
    <w:rsid w:val="00304294"/>
    <w:rsid w:val="00306703"/>
    <w:rsid w:val="00306AD6"/>
    <w:rsid w:val="003148D4"/>
    <w:rsid w:val="00326869"/>
    <w:rsid w:val="00335398"/>
    <w:rsid w:val="00352E57"/>
    <w:rsid w:val="00360CE4"/>
    <w:rsid w:val="003729E5"/>
    <w:rsid w:val="003762E2"/>
    <w:rsid w:val="00381F8F"/>
    <w:rsid w:val="00383866"/>
    <w:rsid w:val="003A0F41"/>
    <w:rsid w:val="003B43F7"/>
    <w:rsid w:val="003B5F16"/>
    <w:rsid w:val="003C4737"/>
    <w:rsid w:val="003C48D0"/>
    <w:rsid w:val="003D2134"/>
    <w:rsid w:val="003E12F3"/>
    <w:rsid w:val="003E2500"/>
    <w:rsid w:val="003E6FB5"/>
    <w:rsid w:val="00440AFF"/>
    <w:rsid w:val="00451CD2"/>
    <w:rsid w:val="004531BF"/>
    <w:rsid w:val="0045386F"/>
    <w:rsid w:val="00454407"/>
    <w:rsid w:val="004611B7"/>
    <w:rsid w:val="00461A4A"/>
    <w:rsid w:val="00495E4D"/>
    <w:rsid w:val="004A643F"/>
    <w:rsid w:val="004D279F"/>
    <w:rsid w:val="004E1FC3"/>
    <w:rsid w:val="004E4EFA"/>
    <w:rsid w:val="004F5A09"/>
    <w:rsid w:val="0050350E"/>
    <w:rsid w:val="005046A8"/>
    <w:rsid w:val="00506FDA"/>
    <w:rsid w:val="00511209"/>
    <w:rsid w:val="00524D21"/>
    <w:rsid w:val="005322F8"/>
    <w:rsid w:val="0053298C"/>
    <w:rsid w:val="0054644D"/>
    <w:rsid w:val="00560CBE"/>
    <w:rsid w:val="005701EE"/>
    <w:rsid w:val="00577883"/>
    <w:rsid w:val="00581D74"/>
    <w:rsid w:val="00582971"/>
    <w:rsid w:val="00583ABD"/>
    <w:rsid w:val="00584B67"/>
    <w:rsid w:val="005910A9"/>
    <w:rsid w:val="005929C6"/>
    <w:rsid w:val="00596590"/>
    <w:rsid w:val="005A3366"/>
    <w:rsid w:val="005A52DC"/>
    <w:rsid w:val="005B0162"/>
    <w:rsid w:val="005B3DE9"/>
    <w:rsid w:val="005B5EDC"/>
    <w:rsid w:val="005D0879"/>
    <w:rsid w:val="005D7999"/>
    <w:rsid w:val="005E6A02"/>
    <w:rsid w:val="005F6FC1"/>
    <w:rsid w:val="005F7EF8"/>
    <w:rsid w:val="00605827"/>
    <w:rsid w:val="00605A8C"/>
    <w:rsid w:val="00615EE8"/>
    <w:rsid w:val="00616E41"/>
    <w:rsid w:val="0062594E"/>
    <w:rsid w:val="00630A91"/>
    <w:rsid w:val="006314C4"/>
    <w:rsid w:val="00634DCA"/>
    <w:rsid w:val="00637508"/>
    <w:rsid w:val="00640640"/>
    <w:rsid w:val="00652A75"/>
    <w:rsid w:val="00674100"/>
    <w:rsid w:val="0068158E"/>
    <w:rsid w:val="00690820"/>
    <w:rsid w:val="00692868"/>
    <w:rsid w:val="006932FA"/>
    <w:rsid w:val="0069771C"/>
    <w:rsid w:val="006A37B7"/>
    <w:rsid w:val="006A7016"/>
    <w:rsid w:val="006B61E5"/>
    <w:rsid w:val="006D64EF"/>
    <w:rsid w:val="006E06CE"/>
    <w:rsid w:val="006E20D2"/>
    <w:rsid w:val="006E603C"/>
    <w:rsid w:val="006F1428"/>
    <w:rsid w:val="006F66C0"/>
    <w:rsid w:val="007011E1"/>
    <w:rsid w:val="00711E88"/>
    <w:rsid w:val="00722904"/>
    <w:rsid w:val="007232A6"/>
    <w:rsid w:val="0072768A"/>
    <w:rsid w:val="00732590"/>
    <w:rsid w:val="0073341A"/>
    <w:rsid w:val="007341D3"/>
    <w:rsid w:val="00734E52"/>
    <w:rsid w:val="00741618"/>
    <w:rsid w:val="00744B23"/>
    <w:rsid w:val="007624CD"/>
    <w:rsid w:val="007644E5"/>
    <w:rsid w:val="007744E3"/>
    <w:rsid w:val="00796FBB"/>
    <w:rsid w:val="007A3C42"/>
    <w:rsid w:val="007A44F1"/>
    <w:rsid w:val="007A68FA"/>
    <w:rsid w:val="007A7949"/>
    <w:rsid w:val="007B12FA"/>
    <w:rsid w:val="007B2E1F"/>
    <w:rsid w:val="007C6F1D"/>
    <w:rsid w:val="007E3F6E"/>
    <w:rsid w:val="007F3454"/>
    <w:rsid w:val="008028C7"/>
    <w:rsid w:val="00805196"/>
    <w:rsid w:val="008052C1"/>
    <w:rsid w:val="00816B06"/>
    <w:rsid w:val="0082764B"/>
    <w:rsid w:val="00844C00"/>
    <w:rsid w:val="008532E2"/>
    <w:rsid w:val="008534F0"/>
    <w:rsid w:val="00867A07"/>
    <w:rsid w:val="00873CF5"/>
    <w:rsid w:val="00880615"/>
    <w:rsid w:val="00883EAE"/>
    <w:rsid w:val="008869BB"/>
    <w:rsid w:val="008A08C0"/>
    <w:rsid w:val="008A1926"/>
    <w:rsid w:val="008A2934"/>
    <w:rsid w:val="008A677C"/>
    <w:rsid w:val="008C299E"/>
    <w:rsid w:val="008E125A"/>
    <w:rsid w:val="008E21EA"/>
    <w:rsid w:val="008F2CB6"/>
    <w:rsid w:val="00902E60"/>
    <w:rsid w:val="009054D0"/>
    <w:rsid w:val="0092526F"/>
    <w:rsid w:val="00930AFB"/>
    <w:rsid w:val="00932DEB"/>
    <w:rsid w:val="00933716"/>
    <w:rsid w:val="00942670"/>
    <w:rsid w:val="00954230"/>
    <w:rsid w:val="00992256"/>
    <w:rsid w:val="0099792C"/>
    <w:rsid w:val="009A2787"/>
    <w:rsid w:val="009A7EB3"/>
    <w:rsid w:val="009C4458"/>
    <w:rsid w:val="009C5362"/>
    <w:rsid w:val="009D0D8B"/>
    <w:rsid w:val="009D7CD7"/>
    <w:rsid w:val="009F07A1"/>
    <w:rsid w:val="009F5B4D"/>
    <w:rsid w:val="00A02C85"/>
    <w:rsid w:val="00A11521"/>
    <w:rsid w:val="00A13B65"/>
    <w:rsid w:val="00A144F3"/>
    <w:rsid w:val="00A26C96"/>
    <w:rsid w:val="00A27768"/>
    <w:rsid w:val="00A30F95"/>
    <w:rsid w:val="00A347DC"/>
    <w:rsid w:val="00A347F4"/>
    <w:rsid w:val="00A369D4"/>
    <w:rsid w:val="00A41BCD"/>
    <w:rsid w:val="00A472F6"/>
    <w:rsid w:val="00A47901"/>
    <w:rsid w:val="00A50838"/>
    <w:rsid w:val="00A54CB2"/>
    <w:rsid w:val="00A63679"/>
    <w:rsid w:val="00A714DD"/>
    <w:rsid w:val="00A72970"/>
    <w:rsid w:val="00A76C3B"/>
    <w:rsid w:val="00A80B50"/>
    <w:rsid w:val="00A853A0"/>
    <w:rsid w:val="00A86998"/>
    <w:rsid w:val="00A91AC3"/>
    <w:rsid w:val="00A932B3"/>
    <w:rsid w:val="00AA655E"/>
    <w:rsid w:val="00AA6BF4"/>
    <w:rsid w:val="00AC2B23"/>
    <w:rsid w:val="00AF4BD8"/>
    <w:rsid w:val="00AF68C6"/>
    <w:rsid w:val="00B10020"/>
    <w:rsid w:val="00B12056"/>
    <w:rsid w:val="00B13B06"/>
    <w:rsid w:val="00B14D19"/>
    <w:rsid w:val="00B20CFA"/>
    <w:rsid w:val="00B312CB"/>
    <w:rsid w:val="00B356D8"/>
    <w:rsid w:val="00B40053"/>
    <w:rsid w:val="00B43196"/>
    <w:rsid w:val="00B458B7"/>
    <w:rsid w:val="00B51D36"/>
    <w:rsid w:val="00B56C57"/>
    <w:rsid w:val="00B80F42"/>
    <w:rsid w:val="00B835AD"/>
    <w:rsid w:val="00B94954"/>
    <w:rsid w:val="00BA1C0E"/>
    <w:rsid w:val="00BA691A"/>
    <w:rsid w:val="00BB3398"/>
    <w:rsid w:val="00BB47A9"/>
    <w:rsid w:val="00BB49AB"/>
    <w:rsid w:val="00BB6E7F"/>
    <w:rsid w:val="00BC24CD"/>
    <w:rsid w:val="00BC39AF"/>
    <w:rsid w:val="00BC6318"/>
    <w:rsid w:val="00BD13EB"/>
    <w:rsid w:val="00BD2165"/>
    <w:rsid w:val="00BD2B84"/>
    <w:rsid w:val="00BD3A2B"/>
    <w:rsid w:val="00BD7FE8"/>
    <w:rsid w:val="00BE49BD"/>
    <w:rsid w:val="00BE6D1A"/>
    <w:rsid w:val="00C101DC"/>
    <w:rsid w:val="00C147A3"/>
    <w:rsid w:val="00C27127"/>
    <w:rsid w:val="00C32850"/>
    <w:rsid w:val="00C32D6F"/>
    <w:rsid w:val="00C342E2"/>
    <w:rsid w:val="00C37727"/>
    <w:rsid w:val="00C40881"/>
    <w:rsid w:val="00C51DDF"/>
    <w:rsid w:val="00C63AAF"/>
    <w:rsid w:val="00C71D95"/>
    <w:rsid w:val="00C725EB"/>
    <w:rsid w:val="00C73BE9"/>
    <w:rsid w:val="00C90450"/>
    <w:rsid w:val="00C95C4A"/>
    <w:rsid w:val="00CA3CEA"/>
    <w:rsid w:val="00CB26BE"/>
    <w:rsid w:val="00CD3E8B"/>
    <w:rsid w:val="00CD47A2"/>
    <w:rsid w:val="00CD64F2"/>
    <w:rsid w:val="00CE101E"/>
    <w:rsid w:val="00CE4256"/>
    <w:rsid w:val="00CE44C7"/>
    <w:rsid w:val="00D0567F"/>
    <w:rsid w:val="00D13585"/>
    <w:rsid w:val="00D21E23"/>
    <w:rsid w:val="00D3660A"/>
    <w:rsid w:val="00D3745B"/>
    <w:rsid w:val="00D45973"/>
    <w:rsid w:val="00D5573F"/>
    <w:rsid w:val="00D5685E"/>
    <w:rsid w:val="00D61317"/>
    <w:rsid w:val="00D640E3"/>
    <w:rsid w:val="00D64137"/>
    <w:rsid w:val="00D77F05"/>
    <w:rsid w:val="00D85155"/>
    <w:rsid w:val="00D9472B"/>
    <w:rsid w:val="00D96C3B"/>
    <w:rsid w:val="00DA289D"/>
    <w:rsid w:val="00DA3353"/>
    <w:rsid w:val="00DA49A1"/>
    <w:rsid w:val="00DD167C"/>
    <w:rsid w:val="00DD708A"/>
    <w:rsid w:val="00DE30FB"/>
    <w:rsid w:val="00DF1C1D"/>
    <w:rsid w:val="00DF2C2C"/>
    <w:rsid w:val="00E01EB7"/>
    <w:rsid w:val="00E11A86"/>
    <w:rsid w:val="00E15B3F"/>
    <w:rsid w:val="00E22BB7"/>
    <w:rsid w:val="00E32070"/>
    <w:rsid w:val="00E338A6"/>
    <w:rsid w:val="00E432B8"/>
    <w:rsid w:val="00E56094"/>
    <w:rsid w:val="00E81AD0"/>
    <w:rsid w:val="00E85E6B"/>
    <w:rsid w:val="00E87B1C"/>
    <w:rsid w:val="00E90806"/>
    <w:rsid w:val="00E90BBA"/>
    <w:rsid w:val="00E964E3"/>
    <w:rsid w:val="00EA0DD7"/>
    <w:rsid w:val="00EB34E0"/>
    <w:rsid w:val="00EB4C64"/>
    <w:rsid w:val="00EC2EA6"/>
    <w:rsid w:val="00ED3C9B"/>
    <w:rsid w:val="00EE16DE"/>
    <w:rsid w:val="00EE3629"/>
    <w:rsid w:val="00EE78CA"/>
    <w:rsid w:val="00F000EA"/>
    <w:rsid w:val="00F01C3C"/>
    <w:rsid w:val="00F0263F"/>
    <w:rsid w:val="00F0290B"/>
    <w:rsid w:val="00F02A0B"/>
    <w:rsid w:val="00F03613"/>
    <w:rsid w:val="00F049E6"/>
    <w:rsid w:val="00F1253D"/>
    <w:rsid w:val="00F136C8"/>
    <w:rsid w:val="00F21283"/>
    <w:rsid w:val="00F21B3D"/>
    <w:rsid w:val="00F22E5B"/>
    <w:rsid w:val="00F23F5A"/>
    <w:rsid w:val="00F26AC4"/>
    <w:rsid w:val="00F31965"/>
    <w:rsid w:val="00F32959"/>
    <w:rsid w:val="00F44E03"/>
    <w:rsid w:val="00F5105E"/>
    <w:rsid w:val="00F532A2"/>
    <w:rsid w:val="00F546E2"/>
    <w:rsid w:val="00F57C20"/>
    <w:rsid w:val="00F6481A"/>
    <w:rsid w:val="00F67FEF"/>
    <w:rsid w:val="00F72036"/>
    <w:rsid w:val="00F73924"/>
    <w:rsid w:val="00F94979"/>
    <w:rsid w:val="00FB54B6"/>
    <w:rsid w:val="00FB7FFD"/>
    <w:rsid w:val="00FD02BF"/>
    <w:rsid w:val="00FD2172"/>
    <w:rsid w:val="00FD478B"/>
    <w:rsid w:val="00FE0B0C"/>
    <w:rsid w:val="00FE7DEF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6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9BB"/>
  </w:style>
  <w:style w:type="paragraph" w:styleId="a7">
    <w:name w:val="footer"/>
    <w:basedOn w:val="a"/>
    <w:link w:val="a8"/>
    <w:uiPriority w:val="99"/>
    <w:unhideWhenUsed/>
    <w:rsid w:val="0088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9BB"/>
  </w:style>
  <w:style w:type="paragraph" w:styleId="a9">
    <w:name w:val="List Paragraph"/>
    <w:basedOn w:val="a"/>
    <w:uiPriority w:val="34"/>
    <w:qFormat/>
    <w:rsid w:val="0093371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E20D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0D2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72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B12056"/>
  </w:style>
  <w:style w:type="paragraph" w:customStyle="1" w:styleId="rtecenter">
    <w:name w:val="rtecenter"/>
    <w:basedOn w:val="a"/>
    <w:rsid w:val="0002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4E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0F7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9BB"/>
  </w:style>
  <w:style w:type="paragraph" w:styleId="a7">
    <w:name w:val="footer"/>
    <w:basedOn w:val="a"/>
    <w:link w:val="a8"/>
    <w:uiPriority w:val="99"/>
    <w:unhideWhenUsed/>
    <w:rsid w:val="0088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9BB"/>
  </w:style>
  <w:style w:type="paragraph" w:styleId="a9">
    <w:name w:val="List Paragraph"/>
    <w:basedOn w:val="a"/>
    <w:uiPriority w:val="34"/>
    <w:qFormat/>
    <w:rsid w:val="0093371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E20D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0D2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72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B12056"/>
  </w:style>
  <w:style w:type="paragraph" w:customStyle="1" w:styleId="rtecenter">
    <w:name w:val="rtecenter"/>
    <w:basedOn w:val="a"/>
    <w:rsid w:val="0002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4E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0F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1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741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3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600700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0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0C99-5B18-4980-9DEE-35366B61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11173</Words>
  <Characters>6370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2023-10-27T07:51:00Z</cp:lastPrinted>
  <dcterms:created xsi:type="dcterms:W3CDTF">2024-01-30T14:47:00Z</dcterms:created>
  <dcterms:modified xsi:type="dcterms:W3CDTF">2024-02-01T13:49:00Z</dcterms:modified>
</cp:coreProperties>
</file>